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278B2" w14:textId="7F571F94" w:rsidR="00916D7C" w:rsidRDefault="00916D7C" w:rsidP="1D2C6D66">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bCs/>
          <w:color w:val="522E91"/>
        </w:rPr>
      </w:pPr>
    </w:p>
    <w:p w14:paraId="3ABD46B9" w14:textId="0A4EFC7B"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1338A2EC" w14:textId="7777777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5A2E9FAD" w14:textId="2A15D0F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21FE5B37" w14:textId="7777777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13F83E1D" w14:textId="77777777" w:rsidR="00916D7C" w:rsidRDefault="00916D7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p>
    <w:p w14:paraId="0D01B6B7" w14:textId="49B08557" w:rsidR="00447E60" w:rsidRPr="008B120B" w:rsidRDefault="003E0A5C" w:rsidP="003E0A5C">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jc w:val="center"/>
        <w:rPr>
          <w:rFonts w:ascii="Calibri" w:hAnsi="Calibri" w:cs="Calibri"/>
          <w:b/>
          <w:color w:val="522E91"/>
          <w:szCs w:val="24"/>
        </w:rPr>
      </w:pPr>
      <w:r w:rsidRPr="008B120B">
        <w:rPr>
          <w:rStyle w:val="BookTitle"/>
          <w:noProof/>
          <w:lang w:eastAsia="en-AU"/>
        </w:rPr>
        <w:drawing>
          <wp:inline distT="0" distB="0" distL="0" distR="0" wp14:anchorId="614F5348" wp14:editId="3B3AE525">
            <wp:extent cx="2219325" cy="1925763"/>
            <wp:effectExtent l="0" t="0" r="0" b="0"/>
            <wp:docPr id="1" name="Picture 1" descr="J:\COMMUNICATIONS\01 Logo and Letterhead\Purple Orange Logo 2018\RGB (Best for Screens)\Purple-Orange-Logo-RGB.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COMMUNICATIONS\01 Logo and Letterhead\Purple Orange Logo 2018\RGB (Best for Screens)\Purple-Orange-Logo-RGB.jpg.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26491" cy="1931981"/>
                    </a:xfrm>
                    <a:prstGeom prst="rect">
                      <a:avLst/>
                    </a:prstGeom>
                    <a:noFill/>
                    <a:ln>
                      <a:noFill/>
                    </a:ln>
                  </pic:spPr>
                </pic:pic>
              </a:graphicData>
            </a:graphic>
          </wp:inline>
        </w:drawing>
      </w:r>
    </w:p>
    <w:p w14:paraId="15CB4DEB" w14:textId="77777777" w:rsidR="00B74B65" w:rsidRPr="008B120B" w:rsidRDefault="00B74B65" w:rsidP="00B74B65">
      <w:pPr>
        <w:jc w:val="center"/>
        <w:rPr>
          <w:b/>
          <w:sz w:val="46"/>
          <w:lang w:eastAsia="ja-JP"/>
        </w:rPr>
      </w:pPr>
    </w:p>
    <w:p w14:paraId="42872DF3" w14:textId="1D77BF8A" w:rsidR="00031484" w:rsidRPr="008B120B" w:rsidRDefault="00B74B65" w:rsidP="00B74B65">
      <w:pPr>
        <w:jc w:val="center"/>
        <w:rPr>
          <w:rStyle w:val="BookTitle"/>
        </w:rPr>
      </w:pPr>
      <w:r w:rsidRPr="008B120B">
        <w:rPr>
          <w:rStyle w:val="BookTitle"/>
        </w:rPr>
        <w:t xml:space="preserve">Submission to </w:t>
      </w:r>
      <w:r w:rsidR="00524831">
        <w:rPr>
          <w:rStyle w:val="BookTitle"/>
        </w:rPr>
        <w:t>the State Planning Commission</w:t>
      </w:r>
      <w:r w:rsidRPr="008B120B">
        <w:rPr>
          <w:rStyle w:val="BookTitle"/>
        </w:rPr>
        <w:t xml:space="preserve"> about </w:t>
      </w:r>
      <w:r w:rsidR="00524831">
        <w:rPr>
          <w:rStyle w:val="BookTitle"/>
        </w:rPr>
        <w:t xml:space="preserve">the </w:t>
      </w:r>
      <w:r w:rsidR="008F7708">
        <w:rPr>
          <w:rStyle w:val="BookTitle"/>
        </w:rPr>
        <w:t xml:space="preserve">draft </w:t>
      </w:r>
      <w:r w:rsidR="00524831">
        <w:rPr>
          <w:rStyle w:val="BookTitle"/>
        </w:rPr>
        <w:t>Greater Adelaide Regional Plan</w:t>
      </w:r>
    </w:p>
    <w:p w14:paraId="56FA9493" w14:textId="77777777" w:rsidR="00B74B65" w:rsidRPr="008B120B" w:rsidRDefault="00B74B65" w:rsidP="00D003C5">
      <w:pPr>
        <w:rPr>
          <w:lang w:eastAsia="ja-JP"/>
        </w:rPr>
      </w:pPr>
    </w:p>
    <w:p w14:paraId="6622A850" w14:textId="36B67759" w:rsidR="000F5A0E" w:rsidRPr="00916D7C" w:rsidRDefault="00DD5B94" w:rsidP="000F5A0E">
      <w:pPr>
        <w:jc w:val="center"/>
        <w:rPr>
          <w:b/>
          <w:bCs/>
          <w:sz w:val="32"/>
          <w:szCs w:val="32"/>
          <w:lang w:eastAsia="ja-JP"/>
        </w:rPr>
      </w:pPr>
      <w:r>
        <w:rPr>
          <w:b/>
          <w:bCs/>
          <w:sz w:val="32"/>
          <w:szCs w:val="32"/>
          <w:lang w:eastAsia="ja-JP"/>
        </w:rPr>
        <w:t xml:space="preserve">November </w:t>
      </w:r>
      <w:r w:rsidR="00524831">
        <w:rPr>
          <w:b/>
          <w:bCs/>
          <w:sz w:val="32"/>
          <w:szCs w:val="32"/>
          <w:lang w:eastAsia="ja-JP"/>
        </w:rPr>
        <w:t>202</w:t>
      </w:r>
      <w:r w:rsidR="000434B0">
        <w:rPr>
          <w:b/>
          <w:bCs/>
          <w:sz w:val="32"/>
          <w:szCs w:val="32"/>
          <w:lang w:eastAsia="ja-JP"/>
        </w:rPr>
        <w:t>4</w:t>
      </w:r>
    </w:p>
    <w:p w14:paraId="5A9FE7E4" w14:textId="77777777" w:rsidR="00031484" w:rsidRPr="008B120B" w:rsidRDefault="00031484" w:rsidP="00D003C5">
      <w:pPr>
        <w:rPr>
          <w:lang w:eastAsia="ja-JP"/>
        </w:rPr>
      </w:pPr>
    </w:p>
    <w:p w14:paraId="0745BE21" w14:textId="35739A67" w:rsidR="00B74B65" w:rsidRPr="008B120B" w:rsidRDefault="00B74B65" w:rsidP="00B74B65">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spacing w:after="0" w:line="360" w:lineRule="auto"/>
        <w:rPr>
          <w:rFonts w:ascii="Calibri" w:hAnsi="Calibri" w:cs="Calibri"/>
          <w:b/>
          <w:color w:val="FF0000"/>
          <w:szCs w:val="24"/>
        </w:rPr>
      </w:pPr>
    </w:p>
    <w:p w14:paraId="199BA672" w14:textId="77777777" w:rsidR="00B74B65" w:rsidRPr="008B120B" w:rsidRDefault="00B74B65">
      <w:pPr>
        <w:spacing w:after="200" w:line="276" w:lineRule="auto"/>
        <w:rPr>
          <w:lang w:eastAsia="ja-JP"/>
        </w:rPr>
      </w:pPr>
      <w:r w:rsidRPr="008B120B">
        <w:rPr>
          <w:lang w:eastAsia="ja-JP"/>
        </w:rPr>
        <w:br w:type="page"/>
      </w:r>
    </w:p>
    <w:p w14:paraId="430051A2" w14:textId="77777777" w:rsidR="005C1237" w:rsidRPr="008B120B" w:rsidRDefault="005C1237" w:rsidP="00916D7C">
      <w:pPr>
        <w:spacing w:after="160"/>
        <w:rPr>
          <w:rStyle w:val="Emphasis"/>
        </w:rPr>
      </w:pPr>
      <w:r w:rsidRPr="008B120B">
        <w:rPr>
          <w:rStyle w:val="Emphasis"/>
        </w:rPr>
        <w:lastRenderedPageBreak/>
        <w:t>About the Submitter</w:t>
      </w:r>
    </w:p>
    <w:p w14:paraId="7E488F56" w14:textId="145E5452" w:rsidR="000C0516" w:rsidRPr="008B120B" w:rsidRDefault="000C0516" w:rsidP="00916D7C">
      <w:pPr>
        <w:spacing w:after="160"/>
        <w:rPr>
          <w:sz w:val="22"/>
          <w:szCs w:val="22"/>
          <w:lang w:eastAsia="en-AU"/>
        </w:rPr>
      </w:pPr>
      <w:r w:rsidRPr="008B120B">
        <w:rPr>
          <w:lang w:eastAsia="en-AU"/>
        </w:rPr>
        <w:t>JFA Purple O</w:t>
      </w:r>
      <w:r w:rsidR="00A14082" w:rsidRPr="008B120B">
        <w:rPr>
          <w:lang w:eastAsia="en-AU"/>
        </w:rPr>
        <w:t>range is an independent social-</w:t>
      </w:r>
      <w:r w:rsidRPr="008B120B">
        <w:rPr>
          <w:lang w:eastAsia="en-AU"/>
        </w:rPr>
        <w:t>profit organisation that undertakes systemic policy analysis and advocacy across a range of issues affecting people living with disability and their families.</w:t>
      </w:r>
    </w:p>
    <w:p w14:paraId="36F60BD0" w14:textId="6F585265" w:rsidR="000C0516" w:rsidRPr="008B120B" w:rsidRDefault="000C0516" w:rsidP="6A7954D9">
      <w:pPr>
        <w:spacing w:after="160"/>
        <w:rPr>
          <w:lang w:eastAsia="en-AU"/>
        </w:rPr>
      </w:pPr>
      <w:r w:rsidRPr="6A7954D9">
        <w:rPr>
          <w:lang w:eastAsia="en-AU"/>
        </w:rPr>
        <w:t xml:space="preserve">Our work is characterised by co-design and </w:t>
      </w:r>
      <w:r w:rsidR="004C1409" w:rsidRPr="6A7954D9">
        <w:rPr>
          <w:lang w:eastAsia="en-AU"/>
        </w:rPr>
        <w:t>co-production and</w:t>
      </w:r>
      <w:r w:rsidRPr="6A7954D9">
        <w:rPr>
          <w:lang w:eastAsia="en-AU"/>
        </w:rPr>
        <w:t xml:space="preserve"> includes hosting </w:t>
      </w:r>
      <w:proofErr w:type="gramStart"/>
      <w:r w:rsidRPr="6A7954D9">
        <w:rPr>
          <w:lang w:eastAsia="en-AU"/>
        </w:rPr>
        <w:t>a number of</w:t>
      </w:r>
      <w:proofErr w:type="gramEnd"/>
      <w:r w:rsidRPr="6A7954D9">
        <w:rPr>
          <w:lang w:eastAsia="en-AU"/>
        </w:rPr>
        <w:t xml:space="preserve"> user-led initiatives.</w:t>
      </w:r>
    </w:p>
    <w:p w14:paraId="05CF4D77" w14:textId="2DCB7C4C" w:rsidR="000C0516" w:rsidRPr="008B120B" w:rsidRDefault="000C0516" w:rsidP="6A7954D9">
      <w:pPr>
        <w:spacing w:after="160"/>
        <w:rPr>
          <w:lang w:eastAsia="en-AU"/>
        </w:rPr>
      </w:pPr>
      <w:r w:rsidRPr="6A7954D9">
        <w:rPr>
          <w:lang w:eastAsia="en-AU"/>
        </w:rPr>
        <w:t>Much of our work involves connecting people living with disability to good information and to each other. We also work extensively in multi-stakeholder consultation and collaboration, especially a</w:t>
      </w:r>
      <w:r w:rsidR="004C1409" w:rsidRPr="6A7954D9">
        <w:rPr>
          <w:lang w:eastAsia="en-AU"/>
        </w:rPr>
        <w:t>bout</w:t>
      </w:r>
      <w:r w:rsidRPr="6A7954D9">
        <w:rPr>
          <w:lang w:eastAsia="en-AU"/>
        </w:rPr>
        <w:t xml:space="preserve"> policy and practice that helps ensure people living with disability are welcomed as valued members of the mainstream community.</w:t>
      </w:r>
    </w:p>
    <w:p w14:paraId="0A094594" w14:textId="77777777" w:rsidR="000C0516" w:rsidRPr="008B120B" w:rsidRDefault="000C0516" w:rsidP="00916D7C">
      <w:pPr>
        <w:spacing w:after="160"/>
        <w:rPr>
          <w:lang w:eastAsia="en-AU"/>
        </w:rPr>
      </w:pPr>
      <w:r w:rsidRPr="008B120B">
        <w:rPr>
          <w:lang w:eastAsia="en-AU"/>
        </w:rPr>
        <w:t xml:space="preserve">Our work is informed by a model called </w:t>
      </w:r>
      <w:r w:rsidRPr="008B120B">
        <w:rPr>
          <w:i/>
          <w:iCs/>
          <w:lang w:eastAsia="en-AU"/>
        </w:rPr>
        <w:t>Citizenhood</w:t>
      </w:r>
      <w:r w:rsidRPr="008B120B">
        <w:rPr>
          <w:lang w:eastAsia="en-AU"/>
        </w:rPr>
        <w:t>.</w:t>
      </w:r>
    </w:p>
    <w:p w14:paraId="59A1F7B6" w14:textId="77777777" w:rsidR="00031484" w:rsidRPr="008B120B" w:rsidRDefault="00031484" w:rsidP="00916D7C">
      <w:pPr>
        <w:rPr>
          <w:lang w:eastAsia="ja-JP"/>
        </w:rPr>
      </w:pPr>
      <w:r w:rsidRPr="008B120B">
        <w:rPr>
          <w:lang w:eastAsia="ja-JP"/>
        </w:rPr>
        <w:t>JFA Purple Orange</w:t>
      </w:r>
    </w:p>
    <w:p w14:paraId="35A8D94F" w14:textId="77777777" w:rsidR="00031484" w:rsidRPr="008B120B" w:rsidRDefault="00031484" w:rsidP="00916D7C">
      <w:pPr>
        <w:rPr>
          <w:lang w:eastAsia="ja-JP"/>
        </w:rPr>
      </w:pPr>
      <w:r w:rsidRPr="008B120B">
        <w:rPr>
          <w:lang w:eastAsia="ja-JP"/>
        </w:rPr>
        <w:t>104 Greenhill Road</w:t>
      </w:r>
    </w:p>
    <w:p w14:paraId="29A57D86" w14:textId="77777777" w:rsidR="00031484" w:rsidRPr="008B120B" w:rsidRDefault="00031484" w:rsidP="00916D7C">
      <w:pPr>
        <w:spacing w:after="160"/>
        <w:rPr>
          <w:lang w:eastAsia="ja-JP"/>
        </w:rPr>
      </w:pPr>
      <w:r w:rsidRPr="008B120B">
        <w:rPr>
          <w:lang w:eastAsia="ja-JP"/>
        </w:rPr>
        <w:t>Unley SA 5061 AUSTRALIA</w:t>
      </w:r>
    </w:p>
    <w:p w14:paraId="78E905EC" w14:textId="77777777" w:rsidR="00031484" w:rsidRPr="008B120B" w:rsidRDefault="00031484" w:rsidP="00916D7C">
      <w:pPr>
        <w:rPr>
          <w:lang w:eastAsia="ja-JP"/>
        </w:rPr>
      </w:pPr>
      <w:r w:rsidRPr="008B120B">
        <w:rPr>
          <w:lang w:eastAsia="ja-JP"/>
        </w:rPr>
        <w:t>Telephone: + 61 (8) 8373 8333</w:t>
      </w:r>
    </w:p>
    <w:p w14:paraId="1E95219A" w14:textId="77777777" w:rsidR="00031484" w:rsidRPr="008B120B" w:rsidRDefault="00031484" w:rsidP="00916D7C">
      <w:pPr>
        <w:rPr>
          <w:lang w:eastAsia="ja-JP"/>
        </w:rPr>
      </w:pPr>
      <w:r w:rsidRPr="008B120B">
        <w:rPr>
          <w:lang w:eastAsia="ja-JP"/>
        </w:rPr>
        <w:t>Fax: + 61 (8) 8373 8373</w:t>
      </w:r>
    </w:p>
    <w:p w14:paraId="5A36D5F4" w14:textId="77777777" w:rsidR="00031484" w:rsidRPr="008B120B" w:rsidRDefault="00031484" w:rsidP="00916D7C">
      <w:pPr>
        <w:rPr>
          <w:lang w:eastAsia="ja-JP"/>
        </w:rPr>
      </w:pPr>
      <w:r w:rsidRPr="008B120B">
        <w:rPr>
          <w:lang w:eastAsia="ja-JP"/>
        </w:rPr>
        <w:t xml:space="preserve">Email: admin@purpleorange.org.au </w:t>
      </w:r>
    </w:p>
    <w:p w14:paraId="04BAD6A6" w14:textId="77777777" w:rsidR="00031484" w:rsidRPr="008B120B" w:rsidRDefault="00031484" w:rsidP="00916D7C">
      <w:pPr>
        <w:rPr>
          <w:lang w:eastAsia="ja-JP"/>
        </w:rPr>
      </w:pPr>
      <w:r w:rsidRPr="008B120B">
        <w:rPr>
          <w:lang w:eastAsia="ja-JP"/>
        </w:rPr>
        <w:t>Website: www.purpleorange.org.au</w:t>
      </w:r>
    </w:p>
    <w:p w14:paraId="0EC94C17" w14:textId="51C95292" w:rsidR="00031484" w:rsidRPr="008B120B" w:rsidRDefault="00031484" w:rsidP="00916D7C">
      <w:pPr>
        <w:spacing w:after="160"/>
        <w:rPr>
          <w:lang w:eastAsia="ja-JP"/>
        </w:rPr>
      </w:pPr>
      <w:r w:rsidRPr="008B120B">
        <w:rPr>
          <w:lang w:eastAsia="ja-JP"/>
        </w:rPr>
        <w:t xml:space="preserve">Facebook: www.facebook.com/jfapurpleorange </w:t>
      </w:r>
    </w:p>
    <w:p w14:paraId="5B78C128" w14:textId="77777777" w:rsidR="00031484" w:rsidRPr="008B120B" w:rsidRDefault="00031484" w:rsidP="00916D7C">
      <w:pPr>
        <w:spacing w:after="160"/>
        <w:rPr>
          <w:rStyle w:val="Emphasis"/>
        </w:rPr>
      </w:pPr>
      <w:r w:rsidRPr="008B120B">
        <w:rPr>
          <w:rStyle w:val="Emphasis"/>
        </w:rPr>
        <w:t>Contributors</w:t>
      </w:r>
    </w:p>
    <w:p w14:paraId="79CEDA7B" w14:textId="54CBD751" w:rsidR="00093CCB" w:rsidRDefault="00093CCB" w:rsidP="6A7954D9">
      <w:pPr>
        <w:spacing w:after="160"/>
        <w:rPr>
          <w:color w:val="000000" w:themeColor="text1"/>
          <w:lang w:eastAsia="ja-JP"/>
        </w:rPr>
      </w:pPr>
      <w:r w:rsidRPr="6A7954D9">
        <w:rPr>
          <w:color w:val="000000" w:themeColor="text1"/>
          <w:lang w:eastAsia="ja-JP"/>
        </w:rPr>
        <w:t xml:space="preserve">James Murphy, Policy and Research </w:t>
      </w:r>
      <w:r w:rsidR="00E122A1" w:rsidRPr="6A7954D9">
        <w:rPr>
          <w:color w:val="000000" w:themeColor="text1"/>
          <w:lang w:eastAsia="ja-JP"/>
        </w:rPr>
        <w:t>Leader</w:t>
      </w:r>
    </w:p>
    <w:p w14:paraId="35304519" w14:textId="01330CC7" w:rsidR="00501815" w:rsidRDefault="00916D7C" w:rsidP="00916D7C">
      <w:pPr>
        <w:spacing w:after="160"/>
        <w:rPr>
          <w:color w:val="000000" w:themeColor="text1"/>
          <w:lang w:eastAsia="ja-JP"/>
        </w:rPr>
      </w:pPr>
      <w:r>
        <w:rPr>
          <w:color w:val="000000" w:themeColor="text1"/>
          <w:lang w:eastAsia="ja-JP"/>
        </w:rPr>
        <w:t xml:space="preserve">Cathy Cochrane, </w:t>
      </w:r>
      <w:r w:rsidR="00093CCB">
        <w:rPr>
          <w:color w:val="000000" w:themeColor="text1"/>
          <w:lang w:eastAsia="ja-JP"/>
        </w:rPr>
        <w:t xml:space="preserve">Senior </w:t>
      </w:r>
      <w:r>
        <w:rPr>
          <w:color w:val="000000" w:themeColor="text1"/>
          <w:lang w:eastAsia="ja-JP"/>
        </w:rPr>
        <w:t>Policy Leader</w:t>
      </w:r>
    </w:p>
    <w:p w14:paraId="667D4C4B" w14:textId="3851AFA4" w:rsidR="000D5EC1" w:rsidRDefault="000D5EC1" w:rsidP="6A7954D9">
      <w:pPr>
        <w:spacing w:after="160"/>
        <w:rPr>
          <w:color w:val="000000" w:themeColor="text1"/>
          <w:lang w:eastAsia="ja-JP"/>
        </w:rPr>
      </w:pPr>
      <w:r w:rsidRPr="6A7954D9">
        <w:rPr>
          <w:color w:val="000000" w:themeColor="text1"/>
          <w:lang w:eastAsia="ja-JP"/>
        </w:rPr>
        <w:t>Selena Maddeford, Manager – Policy and Projects</w:t>
      </w:r>
    </w:p>
    <w:p w14:paraId="606FFD97" w14:textId="282B45C4" w:rsidR="00916D7C" w:rsidRPr="00916D7C" w:rsidRDefault="00916D7C" w:rsidP="00916D7C">
      <w:pPr>
        <w:spacing w:after="160"/>
        <w:rPr>
          <w:color w:val="000000" w:themeColor="text1"/>
          <w:lang w:eastAsia="ja-JP"/>
        </w:rPr>
      </w:pPr>
    </w:p>
    <w:p w14:paraId="029BBA94" w14:textId="77777777" w:rsidR="005C1237" w:rsidRPr="008B120B" w:rsidRDefault="005C1237" w:rsidP="00916D7C">
      <w:pPr>
        <w:spacing w:after="160"/>
        <w:rPr>
          <w:lang w:eastAsia="ja-JP"/>
        </w:rPr>
      </w:pPr>
    </w:p>
    <w:p w14:paraId="6CCAB9B3" w14:textId="1E08206B" w:rsidR="005C1237" w:rsidRPr="008B120B" w:rsidRDefault="00C93446" w:rsidP="00916D7C">
      <w:pPr>
        <w:spacing w:after="160"/>
        <w:rPr>
          <w:rFonts w:ascii="Calibri" w:eastAsia="ヒラギノ角ゴ Pro W3" w:hAnsi="Calibri" w:cs="Calibri"/>
          <w:b/>
          <w:color w:val="522E91"/>
          <w:sz w:val="28"/>
          <w:szCs w:val="28"/>
          <w:lang w:eastAsia="en-AU"/>
        </w:rPr>
      </w:pPr>
      <w:r w:rsidRPr="008B120B">
        <w:rPr>
          <w:lang w:eastAsia="ja-JP"/>
        </w:rPr>
        <w:t>©</w:t>
      </w:r>
      <w:r w:rsidR="00031484" w:rsidRPr="008B120B">
        <w:rPr>
          <w:lang w:eastAsia="ja-JP"/>
        </w:rPr>
        <w:t xml:space="preserve"> </w:t>
      </w:r>
      <w:r w:rsidR="00524831">
        <w:rPr>
          <w:lang w:eastAsia="ja-JP"/>
        </w:rPr>
        <w:t>202</w:t>
      </w:r>
      <w:r w:rsidR="000434B0">
        <w:rPr>
          <w:lang w:eastAsia="ja-JP"/>
        </w:rPr>
        <w:t>4</w:t>
      </w:r>
      <w:r w:rsidR="00031484" w:rsidRPr="008B120B">
        <w:rPr>
          <w:lang w:eastAsia="ja-JP"/>
        </w:rPr>
        <w:t xml:space="preserve"> Julia Farr Association Inc.</w:t>
      </w:r>
      <w:r w:rsidR="005C1237" w:rsidRPr="008B120B">
        <w:rPr>
          <w:rFonts w:ascii="Calibri" w:hAnsi="Calibri" w:cs="Calibri"/>
          <w:b/>
          <w:color w:val="522E91"/>
          <w:sz w:val="28"/>
          <w:szCs w:val="28"/>
        </w:rPr>
        <w:br w:type="page"/>
      </w:r>
    </w:p>
    <w:bookmarkStart w:id="0" w:name="_Toc392691379" w:displacedByCustomXml="next"/>
    <w:sdt>
      <w:sdtPr>
        <w:rPr>
          <w:rFonts w:asciiTheme="minorHAnsi" w:eastAsiaTheme="minorEastAsia" w:hAnsiTheme="minorHAnsi" w:cstheme="minorBidi"/>
          <w:b w:val="0"/>
          <w:bCs w:val="0"/>
          <w:color w:val="auto"/>
          <w:sz w:val="22"/>
          <w:szCs w:val="22"/>
          <w:lang w:val="en-AU" w:eastAsia="en-US"/>
        </w:rPr>
        <w:id w:val="1229107971"/>
        <w:docPartObj>
          <w:docPartGallery w:val="Table of Contents"/>
          <w:docPartUnique/>
        </w:docPartObj>
      </w:sdtPr>
      <w:sdtEndPr>
        <w:rPr>
          <w:noProof/>
          <w:sz w:val="24"/>
          <w:szCs w:val="24"/>
        </w:rPr>
      </w:sdtEndPr>
      <w:sdtContent>
        <w:p w14:paraId="3842EC95" w14:textId="77777777" w:rsidR="00887EE3" w:rsidRPr="008B120B" w:rsidRDefault="00887EE3" w:rsidP="00916D7C">
          <w:pPr>
            <w:pStyle w:val="TOCHeading"/>
            <w:spacing w:after="160" w:line="360" w:lineRule="auto"/>
            <w:rPr>
              <w:lang w:val="en-AU"/>
            </w:rPr>
          </w:pPr>
          <w:r w:rsidRPr="008B120B">
            <w:rPr>
              <w:rFonts w:asciiTheme="minorHAnsi" w:hAnsiTheme="minorHAnsi"/>
              <w:color w:val="7030A0"/>
              <w:sz w:val="36"/>
              <w:lang w:val="en-AU"/>
            </w:rPr>
            <w:t>Contents</w:t>
          </w:r>
        </w:p>
        <w:p w14:paraId="242FF7DC" w14:textId="500AAEA7" w:rsidR="002768FB" w:rsidRDefault="00244C2B">
          <w:pPr>
            <w:pStyle w:val="TOC1"/>
            <w:tabs>
              <w:tab w:val="left" w:pos="440"/>
              <w:tab w:val="right" w:leader="dot" w:pos="9016"/>
            </w:tabs>
            <w:rPr>
              <w:rFonts w:eastAsiaTheme="minorEastAsia"/>
              <w:noProof/>
              <w:kern w:val="2"/>
              <w:lang w:eastAsia="en-AU"/>
              <w14:ligatures w14:val="standardContextual"/>
            </w:rPr>
          </w:pPr>
          <w:r w:rsidRPr="008B120B">
            <w:fldChar w:fldCharType="begin"/>
          </w:r>
          <w:r w:rsidR="00887EE3" w:rsidRPr="008B120B">
            <w:instrText xml:space="preserve"> TOC \o "1-3" \h \z \u </w:instrText>
          </w:r>
          <w:r w:rsidRPr="008B120B">
            <w:fldChar w:fldCharType="separate"/>
          </w:r>
          <w:hyperlink w:anchor="_Toc181973746" w:history="1">
            <w:r w:rsidR="002768FB" w:rsidRPr="005C1EE5">
              <w:rPr>
                <w:rStyle w:val="Hyperlink"/>
                <w:noProof/>
              </w:rPr>
              <w:t>1.</w:t>
            </w:r>
            <w:r w:rsidR="002768FB">
              <w:rPr>
                <w:rFonts w:eastAsiaTheme="minorEastAsia"/>
                <w:noProof/>
                <w:kern w:val="2"/>
                <w:lang w:eastAsia="en-AU"/>
                <w14:ligatures w14:val="standardContextual"/>
              </w:rPr>
              <w:tab/>
            </w:r>
            <w:r w:rsidR="002768FB" w:rsidRPr="005C1EE5">
              <w:rPr>
                <w:rStyle w:val="Hyperlink"/>
                <w:noProof/>
              </w:rPr>
              <w:t>Summary and recommendations</w:t>
            </w:r>
            <w:r w:rsidR="002768FB">
              <w:rPr>
                <w:noProof/>
                <w:webHidden/>
              </w:rPr>
              <w:tab/>
            </w:r>
            <w:r w:rsidR="002768FB">
              <w:rPr>
                <w:noProof/>
                <w:webHidden/>
              </w:rPr>
              <w:fldChar w:fldCharType="begin"/>
            </w:r>
            <w:r w:rsidR="002768FB">
              <w:rPr>
                <w:noProof/>
                <w:webHidden/>
              </w:rPr>
              <w:instrText xml:space="preserve"> PAGEREF _Toc181973746 \h </w:instrText>
            </w:r>
            <w:r w:rsidR="002768FB">
              <w:rPr>
                <w:noProof/>
                <w:webHidden/>
              </w:rPr>
            </w:r>
            <w:r w:rsidR="002768FB">
              <w:rPr>
                <w:noProof/>
                <w:webHidden/>
              </w:rPr>
              <w:fldChar w:fldCharType="separate"/>
            </w:r>
            <w:r w:rsidR="00E70498">
              <w:rPr>
                <w:noProof/>
                <w:webHidden/>
              </w:rPr>
              <w:t>5</w:t>
            </w:r>
            <w:r w:rsidR="002768FB">
              <w:rPr>
                <w:noProof/>
                <w:webHidden/>
              </w:rPr>
              <w:fldChar w:fldCharType="end"/>
            </w:r>
          </w:hyperlink>
        </w:p>
        <w:p w14:paraId="5F4489E9" w14:textId="2F523F20" w:rsidR="002768FB" w:rsidRDefault="002768FB">
          <w:pPr>
            <w:pStyle w:val="TOC1"/>
            <w:tabs>
              <w:tab w:val="left" w:pos="440"/>
              <w:tab w:val="right" w:leader="dot" w:pos="9016"/>
            </w:tabs>
            <w:rPr>
              <w:rFonts w:eastAsiaTheme="minorEastAsia"/>
              <w:noProof/>
              <w:kern w:val="2"/>
              <w:lang w:eastAsia="en-AU"/>
              <w14:ligatures w14:val="standardContextual"/>
            </w:rPr>
          </w:pPr>
          <w:hyperlink w:anchor="_Toc181973747" w:history="1">
            <w:r w:rsidRPr="005C1EE5">
              <w:rPr>
                <w:rStyle w:val="Hyperlink"/>
                <w:noProof/>
              </w:rPr>
              <w:t>2.</w:t>
            </w:r>
            <w:r>
              <w:rPr>
                <w:rFonts w:eastAsiaTheme="minorEastAsia"/>
                <w:noProof/>
                <w:kern w:val="2"/>
                <w:lang w:eastAsia="en-AU"/>
                <w14:ligatures w14:val="standardContextual"/>
              </w:rPr>
              <w:tab/>
            </w:r>
            <w:r w:rsidRPr="005C1EE5">
              <w:rPr>
                <w:rStyle w:val="Hyperlink"/>
                <w:noProof/>
              </w:rPr>
              <w:t>Introduction</w:t>
            </w:r>
            <w:r>
              <w:rPr>
                <w:noProof/>
                <w:webHidden/>
              </w:rPr>
              <w:tab/>
            </w:r>
            <w:r>
              <w:rPr>
                <w:noProof/>
                <w:webHidden/>
              </w:rPr>
              <w:fldChar w:fldCharType="begin"/>
            </w:r>
            <w:r>
              <w:rPr>
                <w:noProof/>
                <w:webHidden/>
              </w:rPr>
              <w:instrText xml:space="preserve"> PAGEREF _Toc181973747 \h </w:instrText>
            </w:r>
            <w:r>
              <w:rPr>
                <w:noProof/>
                <w:webHidden/>
              </w:rPr>
            </w:r>
            <w:r>
              <w:rPr>
                <w:noProof/>
                <w:webHidden/>
              </w:rPr>
              <w:fldChar w:fldCharType="separate"/>
            </w:r>
            <w:r w:rsidR="00E70498">
              <w:rPr>
                <w:noProof/>
                <w:webHidden/>
              </w:rPr>
              <w:t>10</w:t>
            </w:r>
            <w:r>
              <w:rPr>
                <w:noProof/>
                <w:webHidden/>
              </w:rPr>
              <w:fldChar w:fldCharType="end"/>
            </w:r>
          </w:hyperlink>
        </w:p>
        <w:p w14:paraId="636BAB6D" w14:textId="6D788D4B" w:rsidR="002768FB" w:rsidRDefault="002768FB">
          <w:pPr>
            <w:pStyle w:val="TOC1"/>
            <w:tabs>
              <w:tab w:val="left" w:pos="440"/>
              <w:tab w:val="right" w:leader="dot" w:pos="9016"/>
            </w:tabs>
            <w:rPr>
              <w:rFonts w:eastAsiaTheme="minorEastAsia"/>
              <w:noProof/>
              <w:kern w:val="2"/>
              <w:lang w:eastAsia="en-AU"/>
              <w14:ligatures w14:val="standardContextual"/>
            </w:rPr>
          </w:pPr>
          <w:hyperlink w:anchor="_Toc181973748" w:history="1">
            <w:r w:rsidRPr="005C1EE5">
              <w:rPr>
                <w:rStyle w:val="Hyperlink"/>
                <w:noProof/>
              </w:rPr>
              <w:t>3.</w:t>
            </w:r>
            <w:r>
              <w:rPr>
                <w:rFonts w:eastAsiaTheme="minorEastAsia"/>
                <w:noProof/>
                <w:kern w:val="2"/>
                <w:lang w:eastAsia="en-AU"/>
                <w14:ligatures w14:val="standardContextual"/>
              </w:rPr>
              <w:tab/>
            </w:r>
            <w:r w:rsidRPr="005C1EE5">
              <w:rPr>
                <w:rStyle w:val="Hyperlink"/>
                <w:noProof/>
              </w:rPr>
              <w:t>Overarching gaps in draft GARP</w:t>
            </w:r>
            <w:r>
              <w:rPr>
                <w:noProof/>
                <w:webHidden/>
              </w:rPr>
              <w:tab/>
            </w:r>
            <w:r>
              <w:rPr>
                <w:noProof/>
                <w:webHidden/>
              </w:rPr>
              <w:fldChar w:fldCharType="begin"/>
            </w:r>
            <w:r>
              <w:rPr>
                <w:noProof/>
                <w:webHidden/>
              </w:rPr>
              <w:instrText xml:space="preserve"> PAGEREF _Toc181973748 \h </w:instrText>
            </w:r>
            <w:r>
              <w:rPr>
                <w:noProof/>
                <w:webHidden/>
              </w:rPr>
            </w:r>
            <w:r>
              <w:rPr>
                <w:noProof/>
                <w:webHidden/>
              </w:rPr>
              <w:fldChar w:fldCharType="separate"/>
            </w:r>
            <w:r w:rsidR="00E70498">
              <w:rPr>
                <w:noProof/>
                <w:webHidden/>
              </w:rPr>
              <w:t>12</w:t>
            </w:r>
            <w:r>
              <w:rPr>
                <w:noProof/>
                <w:webHidden/>
              </w:rPr>
              <w:fldChar w:fldCharType="end"/>
            </w:r>
          </w:hyperlink>
        </w:p>
        <w:p w14:paraId="349C5123" w14:textId="2E5049D1" w:rsidR="002768FB" w:rsidRDefault="002768FB">
          <w:pPr>
            <w:pStyle w:val="TOC2"/>
            <w:tabs>
              <w:tab w:val="left" w:pos="960"/>
              <w:tab w:val="right" w:leader="dot" w:pos="9016"/>
            </w:tabs>
            <w:rPr>
              <w:rFonts w:eastAsiaTheme="minorEastAsia"/>
              <w:noProof/>
              <w:kern w:val="2"/>
              <w:lang w:eastAsia="en-AU"/>
              <w14:ligatures w14:val="standardContextual"/>
            </w:rPr>
          </w:pPr>
          <w:hyperlink w:anchor="_Toc181973749" w:history="1">
            <w:r w:rsidRPr="005C1EE5">
              <w:rPr>
                <w:rStyle w:val="Hyperlink"/>
                <w:noProof/>
              </w:rPr>
              <w:t>3.1.</w:t>
            </w:r>
            <w:r>
              <w:rPr>
                <w:rFonts w:eastAsiaTheme="minorEastAsia"/>
                <w:noProof/>
                <w:kern w:val="2"/>
                <w:lang w:eastAsia="en-AU"/>
                <w14:ligatures w14:val="standardContextual"/>
              </w:rPr>
              <w:tab/>
            </w:r>
            <w:r w:rsidRPr="005C1EE5">
              <w:rPr>
                <w:rStyle w:val="Hyperlink"/>
                <w:noProof/>
              </w:rPr>
              <w:t>Include people with disability</w:t>
            </w:r>
            <w:r>
              <w:rPr>
                <w:noProof/>
                <w:webHidden/>
              </w:rPr>
              <w:tab/>
            </w:r>
            <w:r>
              <w:rPr>
                <w:noProof/>
                <w:webHidden/>
              </w:rPr>
              <w:fldChar w:fldCharType="begin"/>
            </w:r>
            <w:r>
              <w:rPr>
                <w:noProof/>
                <w:webHidden/>
              </w:rPr>
              <w:instrText xml:space="preserve"> PAGEREF _Toc181973749 \h </w:instrText>
            </w:r>
            <w:r>
              <w:rPr>
                <w:noProof/>
                <w:webHidden/>
              </w:rPr>
            </w:r>
            <w:r>
              <w:rPr>
                <w:noProof/>
                <w:webHidden/>
              </w:rPr>
              <w:fldChar w:fldCharType="separate"/>
            </w:r>
            <w:r w:rsidR="00E70498">
              <w:rPr>
                <w:noProof/>
                <w:webHidden/>
              </w:rPr>
              <w:t>12</w:t>
            </w:r>
            <w:r>
              <w:rPr>
                <w:noProof/>
                <w:webHidden/>
              </w:rPr>
              <w:fldChar w:fldCharType="end"/>
            </w:r>
          </w:hyperlink>
        </w:p>
        <w:p w14:paraId="6BE16BB4" w14:textId="1DCBF753" w:rsidR="002768FB" w:rsidRDefault="002768FB">
          <w:pPr>
            <w:pStyle w:val="TOC2"/>
            <w:tabs>
              <w:tab w:val="left" w:pos="960"/>
              <w:tab w:val="right" w:leader="dot" w:pos="9016"/>
            </w:tabs>
            <w:rPr>
              <w:rFonts w:eastAsiaTheme="minorEastAsia"/>
              <w:noProof/>
              <w:kern w:val="2"/>
              <w:lang w:eastAsia="en-AU"/>
              <w14:ligatures w14:val="standardContextual"/>
            </w:rPr>
          </w:pPr>
          <w:hyperlink w:anchor="_Toc181973750" w:history="1">
            <w:r w:rsidRPr="005C1EE5">
              <w:rPr>
                <w:rStyle w:val="Hyperlink"/>
                <w:noProof/>
              </w:rPr>
              <w:t>3.2.</w:t>
            </w:r>
            <w:r>
              <w:rPr>
                <w:rFonts w:eastAsiaTheme="minorEastAsia"/>
                <w:noProof/>
                <w:kern w:val="2"/>
                <w:lang w:eastAsia="en-AU"/>
                <w14:ligatures w14:val="standardContextual"/>
              </w:rPr>
              <w:tab/>
            </w:r>
            <w:r w:rsidRPr="005C1EE5">
              <w:rPr>
                <w:rStyle w:val="Hyperlink"/>
                <w:noProof/>
              </w:rPr>
              <w:t>Focus on ensuring housing is accessible for everyone</w:t>
            </w:r>
            <w:r>
              <w:rPr>
                <w:noProof/>
                <w:webHidden/>
              </w:rPr>
              <w:tab/>
            </w:r>
            <w:r>
              <w:rPr>
                <w:noProof/>
                <w:webHidden/>
              </w:rPr>
              <w:fldChar w:fldCharType="begin"/>
            </w:r>
            <w:r>
              <w:rPr>
                <w:noProof/>
                <w:webHidden/>
              </w:rPr>
              <w:instrText xml:space="preserve"> PAGEREF _Toc181973750 \h </w:instrText>
            </w:r>
            <w:r>
              <w:rPr>
                <w:noProof/>
                <w:webHidden/>
              </w:rPr>
            </w:r>
            <w:r>
              <w:rPr>
                <w:noProof/>
                <w:webHidden/>
              </w:rPr>
              <w:fldChar w:fldCharType="separate"/>
            </w:r>
            <w:r w:rsidR="00E70498">
              <w:rPr>
                <w:noProof/>
                <w:webHidden/>
              </w:rPr>
              <w:t>13</w:t>
            </w:r>
            <w:r>
              <w:rPr>
                <w:noProof/>
                <w:webHidden/>
              </w:rPr>
              <w:fldChar w:fldCharType="end"/>
            </w:r>
          </w:hyperlink>
        </w:p>
        <w:p w14:paraId="41EDB6E0" w14:textId="7331EA10" w:rsidR="002768FB" w:rsidRDefault="002768FB">
          <w:pPr>
            <w:pStyle w:val="TOC2"/>
            <w:tabs>
              <w:tab w:val="left" w:pos="960"/>
              <w:tab w:val="right" w:leader="dot" w:pos="9016"/>
            </w:tabs>
            <w:rPr>
              <w:rFonts w:eastAsiaTheme="minorEastAsia"/>
              <w:noProof/>
              <w:kern w:val="2"/>
              <w:lang w:eastAsia="en-AU"/>
              <w14:ligatures w14:val="standardContextual"/>
            </w:rPr>
          </w:pPr>
          <w:hyperlink w:anchor="_Toc181973751" w:history="1">
            <w:r w:rsidRPr="005C1EE5">
              <w:rPr>
                <w:rStyle w:val="Hyperlink"/>
                <w:noProof/>
              </w:rPr>
              <w:t>3.3.</w:t>
            </w:r>
            <w:r>
              <w:rPr>
                <w:rFonts w:eastAsiaTheme="minorEastAsia"/>
                <w:noProof/>
                <w:kern w:val="2"/>
                <w:lang w:eastAsia="en-AU"/>
                <w14:ligatures w14:val="standardContextual"/>
              </w:rPr>
              <w:tab/>
            </w:r>
            <w:r w:rsidRPr="005C1EE5">
              <w:rPr>
                <w:rStyle w:val="Hyperlink"/>
                <w:noProof/>
              </w:rPr>
              <w:t>Underpin the GARP with a strong commitment to inclusion</w:t>
            </w:r>
            <w:r>
              <w:rPr>
                <w:noProof/>
                <w:webHidden/>
              </w:rPr>
              <w:tab/>
            </w:r>
            <w:r>
              <w:rPr>
                <w:noProof/>
                <w:webHidden/>
              </w:rPr>
              <w:fldChar w:fldCharType="begin"/>
            </w:r>
            <w:r>
              <w:rPr>
                <w:noProof/>
                <w:webHidden/>
              </w:rPr>
              <w:instrText xml:space="preserve"> PAGEREF _Toc181973751 \h </w:instrText>
            </w:r>
            <w:r>
              <w:rPr>
                <w:noProof/>
                <w:webHidden/>
              </w:rPr>
            </w:r>
            <w:r>
              <w:rPr>
                <w:noProof/>
                <w:webHidden/>
              </w:rPr>
              <w:fldChar w:fldCharType="separate"/>
            </w:r>
            <w:r w:rsidR="00E70498">
              <w:rPr>
                <w:noProof/>
                <w:webHidden/>
              </w:rPr>
              <w:t>13</w:t>
            </w:r>
            <w:r>
              <w:rPr>
                <w:noProof/>
                <w:webHidden/>
              </w:rPr>
              <w:fldChar w:fldCharType="end"/>
            </w:r>
          </w:hyperlink>
        </w:p>
        <w:p w14:paraId="578D8B29" w14:textId="16978300" w:rsidR="002768FB" w:rsidRDefault="002768FB">
          <w:pPr>
            <w:pStyle w:val="TOC2"/>
            <w:tabs>
              <w:tab w:val="left" w:pos="960"/>
              <w:tab w:val="right" w:leader="dot" w:pos="9016"/>
            </w:tabs>
            <w:rPr>
              <w:rFonts w:eastAsiaTheme="minorEastAsia"/>
              <w:noProof/>
              <w:kern w:val="2"/>
              <w:lang w:eastAsia="en-AU"/>
              <w14:ligatures w14:val="standardContextual"/>
            </w:rPr>
          </w:pPr>
          <w:hyperlink w:anchor="_Toc181973752" w:history="1">
            <w:r w:rsidRPr="005C1EE5">
              <w:rPr>
                <w:rStyle w:val="Hyperlink"/>
                <w:noProof/>
              </w:rPr>
              <w:t>3.4.</w:t>
            </w:r>
            <w:r>
              <w:rPr>
                <w:rFonts w:eastAsiaTheme="minorEastAsia"/>
                <w:noProof/>
                <w:kern w:val="2"/>
                <w:lang w:eastAsia="en-AU"/>
                <w14:ligatures w14:val="standardContextual"/>
              </w:rPr>
              <w:tab/>
            </w:r>
            <w:r w:rsidRPr="005C1EE5">
              <w:rPr>
                <w:rStyle w:val="Hyperlink"/>
                <w:noProof/>
              </w:rPr>
              <w:t>Make a statement committing to end segregation</w:t>
            </w:r>
            <w:r>
              <w:rPr>
                <w:noProof/>
                <w:webHidden/>
              </w:rPr>
              <w:tab/>
            </w:r>
            <w:r>
              <w:rPr>
                <w:noProof/>
                <w:webHidden/>
              </w:rPr>
              <w:fldChar w:fldCharType="begin"/>
            </w:r>
            <w:r>
              <w:rPr>
                <w:noProof/>
                <w:webHidden/>
              </w:rPr>
              <w:instrText xml:space="preserve"> PAGEREF _Toc181973752 \h </w:instrText>
            </w:r>
            <w:r>
              <w:rPr>
                <w:noProof/>
                <w:webHidden/>
              </w:rPr>
            </w:r>
            <w:r>
              <w:rPr>
                <w:noProof/>
                <w:webHidden/>
              </w:rPr>
              <w:fldChar w:fldCharType="separate"/>
            </w:r>
            <w:r w:rsidR="00E70498">
              <w:rPr>
                <w:noProof/>
                <w:webHidden/>
              </w:rPr>
              <w:t>14</w:t>
            </w:r>
            <w:r>
              <w:rPr>
                <w:noProof/>
                <w:webHidden/>
              </w:rPr>
              <w:fldChar w:fldCharType="end"/>
            </w:r>
          </w:hyperlink>
        </w:p>
        <w:p w14:paraId="6C20914A" w14:textId="26EC9CA4" w:rsidR="002768FB" w:rsidRDefault="002768FB">
          <w:pPr>
            <w:pStyle w:val="TOC1"/>
            <w:tabs>
              <w:tab w:val="left" w:pos="440"/>
              <w:tab w:val="right" w:leader="dot" w:pos="9016"/>
            </w:tabs>
            <w:rPr>
              <w:rFonts w:eastAsiaTheme="minorEastAsia"/>
              <w:noProof/>
              <w:kern w:val="2"/>
              <w:lang w:eastAsia="en-AU"/>
              <w14:ligatures w14:val="standardContextual"/>
            </w:rPr>
          </w:pPr>
          <w:hyperlink w:anchor="_Toc181973753" w:history="1">
            <w:r w:rsidRPr="005C1EE5">
              <w:rPr>
                <w:rStyle w:val="Hyperlink"/>
                <w:noProof/>
              </w:rPr>
              <w:t>4.</w:t>
            </w:r>
            <w:r>
              <w:rPr>
                <w:rFonts w:eastAsiaTheme="minorEastAsia"/>
                <w:noProof/>
                <w:kern w:val="2"/>
                <w:lang w:eastAsia="en-AU"/>
                <w14:ligatures w14:val="standardContextual"/>
              </w:rPr>
              <w:tab/>
            </w:r>
            <w:r w:rsidRPr="005C1EE5">
              <w:rPr>
                <w:rStyle w:val="Hyperlink"/>
                <w:noProof/>
              </w:rPr>
              <w:t>Feedback on outcomes in the draft GARP</w:t>
            </w:r>
            <w:r>
              <w:rPr>
                <w:noProof/>
                <w:webHidden/>
              </w:rPr>
              <w:tab/>
            </w:r>
            <w:r>
              <w:rPr>
                <w:noProof/>
                <w:webHidden/>
              </w:rPr>
              <w:fldChar w:fldCharType="begin"/>
            </w:r>
            <w:r>
              <w:rPr>
                <w:noProof/>
                <w:webHidden/>
              </w:rPr>
              <w:instrText xml:space="preserve"> PAGEREF _Toc181973753 \h </w:instrText>
            </w:r>
            <w:r>
              <w:rPr>
                <w:noProof/>
                <w:webHidden/>
              </w:rPr>
            </w:r>
            <w:r>
              <w:rPr>
                <w:noProof/>
                <w:webHidden/>
              </w:rPr>
              <w:fldChar w:fldCharType="separate"/>
            </w:r>
            <w:r w:rsidR="00E70498">
              <w:rPr>
                <w:noProof/>
                <w:webHidden/>
              </w:rPr>
              <w:t>17</w:t>
            </w:r>
            <w:r>
              <w:rPr>
                <w:noProof/>
                <w:webHidden/>
              </w:rPr>
              <w:fldChar w:fldCharType="end"/>
            </w:r>
          </w:hyperlink>
        </w:p>
        <w:p w14:paraId="3872A537" w14:textId="261B6EF9" w:rsidR="002768FB" w:rsidRDefault="002768FB">
          <w:pPr>
            <w:pStyle w:val="TOC2"/>
            <w:tabs>
              <w:tab w:val="left" w:pos="960"/>
              <w:tab w:val="right" w:leader="dot" w:pos="9016"/>
            </w:tabs>
            <w:rPr>
              <w:rFonts w:eastAsiaTheme="minorEastAsia"/>
              <w:noProof/>
              <w:kern w:val="2"/>
              <w:lang w:eastAsia="en-AU"/>
              <w14:ligatures w14:val="standardContextual"/>
            </w:rPr>
          </w:pPr>
          <w:hyperlink w:anchor="_Toc181973754" w:history="1">
            <w:r w:rsidRPr="005C1EE5">
              <w:rPr>
                <w:rStyle w:val="Hyperlink"/>
                <w:bCs/>
                <w:noProof/>
              </w:rPr>
              <w:t>4.1.</w:t>
            </w:r>
            <w:r>
              <w:rPr>
                <w:rFonts w:eastAsiaTheme="minorEastAsia"/>
                <w:noProof/>
                <w:kern w:val="2"/>
                <w:lang w:eastAsia="en-AU"/>
                <w14:ligatures w14:val="standardContextual"/>
              </w:rPr>
              <w:tab/>
            </w:r>
            <w:r w:rsidRPr="005C1EE5">
              <w:rPr>
                <w:rStyle w:val="Hyperlink"/>
                <w:noProof/>
              </w:rPr>
              <w:t xml:space="preserve">Outcome 1: </w:t>
            </w:r>
            <w:r w:rsidRPr="005C1EE5">
              <w:rPr>
                <w:rStyle w:val="Hyperlink"/>
                <w:bCs/>
                <w:noProof/>
              </w:rPr>
              <w:t>More housing in the right places</w:t>
            </w:r>
            <w:r>
              <w:rPr>
                <w:noProof/>
                <w:webHidden/>
              </w:rPr>
              <w:tab/>
            </w:r>
            <w:r>
              <w:rPr>
                <w:noProof/>
                <w:webHidden/>
              </w:rPr>
              <w:fldChar w:fldCharType="begin"/>
            </w:r>
            <w:r>
              <w:rPr>
                <w:noProof/>
                <w:webHidden/>
              </w:rPr>
              <w:instrText xml:space="preserve"> PAGEREF _Toc181973754 \h </w:instrText>
            </w:r>
            <w:r>
              <w:rPr>
                <w:noProof/>
                <w:webHidden/>
              </w:rPr>
            </w:r>
            <w:r>
              <w:rPr>
                <w:noProof/>
                <w:webHidden/>
              </w:rPr>
              <w:fldChar w:fldCharType="separate"/>
            </w:r>
            <w:r w:rsidR="00E70498">
              <w:rPr>
                <w:noProof/>
                <w:webHidden/>
              </w:rPr>
              <w:t>17</w:t>
            </w:r>
            <w:r>
              <w:rPr>
                <w:noProof/>
                <w:webHidden/>
              </w:rPr>
              <w:fldChar w:fldCharType="end"/>
            </w:r>
          </w:hyperlink>
        </w:p>
        <w:p w14:paraId="21390706" w14:textId="2714316B" w:rsidR="002768FB" w:rsidRDefault="002768FB">
          <w:pPr>
            <w:pStyle w:val="TOC3"/>
            <w:tabs>
              <w:tab w:val="left" w:pos="1440"/>
              <w:tab w:val="right" w:leader="dot" w:pos="9016"/>
            </w:tabs>
            <w:rPr>
              <w:rFonts w:eastAsiaTheme="minorEastAsia"/>
              <w:noProof/>
              <w:kern w:val="2"/>
              <w:lang w:eastAsia="en-AU"/>
              <w14:ligatures w14:val="standardContextual"/>
            </w:rPr>
          </w:pPr>
          <w:hyperlink w:anchor="_Toc181973755" w:history="1">
            <w:r w:rsidRPr="005C1EE5">
              <w:rPr>
                <w:rStyle w:val="Hyperlink"/>
                <w:noProof/>
              </w:rPr>
              <w:t>4.1.1.</w:t>
            </w:r>
            <w:r>
              <w:rPr>
                <w:rFonts w:eastAsiaTheme="minorEastAsia"/>
                <w:noProof/>
                <w:kern w:val="2"/>
                <w:lang w:eastAsia="en-AU"/>
                <w14:ligatures w14:val="standardContextual"/>
              </w:rPr>
              <w:tab/>
            </w:r>
            <w:r w:rsidRPr="005C1EE5">
              <w:rPr>
                <w:rStyle w:val="Hyperlink"/>
                <w:noProof/>
              </w:rPr>
              <w:t>Access to home – a fundamental human right for all</w:t>
            </w:r>
            <w:r>
              <w:rPr>
                <w:noProof/>
                <w:webHidden/>
              </w:rPr>
              <w:tab/>
            </w:r>
            <w:r>
              <w:rPr>
                <w:noProof/>
                <w:webHidden/>
              </w:rPr>
              <w:fldChar w:fldCharType="begin"/>
            </w:r>
            <w:r>
              <w:rPr>
                <w:noProof/>
                <w:webHidden/>
              </w:rPr>
              <w:instrText xml:space="preserve"> PAGEREF _Toc181973755 \h </w:instrText>
            </w:r>
            <w:r>
              <w:rPr>
                <w:noProof/>
                <w:webHidden/>
              </w:rPr>
            </w:r>
            <w:r>
              <w:rPr>
                <w:noProof/>
                <w:webHidden/>
              </w:rPr>
              <w:fldChar w:fldCharType="separate"/>
            </w:r>
            <w:r w:rsidR="00E70498">
              <w:rPr>
                <w:noProof/>
                <w:webHidden/>
              </w:rPr>
              <w:t>17</w:t>
            </w:r>
            <w:r>
              <w:rPr>
                <w:noProof/>
                <w:webHidden/>
              </w:rPr>
              <w:fldChar w:fldCharType="end"/>
            </w:r>
          </w:hyperlink>
        </w:p>
        <w:p w14:paraId="23CF3511" w14:textId="63E08ECC" w:rsidR="002768FB" w:rsidRDefault="002768FB">
          <w:pPr>
            <w:pStyle w:val="TOC3"/>
            <w:tabs>
              <w:tab w:val="left" w:pos="1440"/>
              <w:tab w:val="right" w:leader="dot" w:pos="9016"/>
            </w:tabs>
            <w:rPr>
              <w:rFonts w:eastAsiaTheme="minorEastAsia"/>
              <w:noProof/>
              <w:kern w:val="2"/>
              <w:lang w:eastAsia="en-AU"/>
              <w14:ligatures w14:val="standardContextual"/>
            </w:rPr>
          </w:pPr>
          <w:hyperlink w:anchor="_Toc181973756" w:history="1">
            <w:r w:rsidRPr="005C1EE5">
              <w:rPr>
                <w:rStyle w:val="Hyperlink"/>
                <w:noProof/>
              </w:rPr>
              <w:t>4.1.2.</w:t>
            </w:r>
            <w:r>
              <w:rPr>
                <w:rFonts w:eastAsiaTheme="minorEastAsia"/>
                <w:noProof/>
                <w:kern w:val="2"/>
                <w:lang w:eastAsia="en-AU"/>
                <w14:ligatures w14:val="standardContextual"/>
              </w:rPr>
              <w:tab/>
            </w:r>
            <w:r w:rsidRPr="005C1EE5">
              <w:rPr>
                <w:rStyle w:val="Hyperlink"/>
                <w:noProof/>
              </w:rPr>
              <w:t>National Construction Code 2022 Livable Housing Design Standard</w:t>
            </w:r>
            <w:r>
              <w:rPr>
                <w:noProof/>
                <w:webHidden/>
              </w:rPr>
              <w:tab/>
            </w:r>
            <w:r>
              <w:rPr>
                <w:noProof/>
                <w:webHidden/>
              </w:rPr>
              <w:fldChar w:fldCharType="begin"/>
            </w:r>
            <w:r>
              <w:rPr>
                <w:noProof/>
                <w:webHidden/>
              </w:rPr>
              <w:instrText xml:space="preserve"> PAGEREF _Toc181973756 \h </w:instrText>
            </w:r>
            <w:r>
              <w:rPr>
                <w:noProof/>
                <w:webHidden/>
              </w:rPr>
            </w:r>
            <w:r>
              <w:rPr>
                <w:noProof/>
                <w:webHidden/>
              </w:rPr>
              <w:fldChar w:fldCharType="separate"/>
            </w:r>
            <w:r w:rsidR="00E70498">
              <w:rPr>
                <w:noProof/>
                <w:webHidden/>
              </w:rPr>
              <w:t>19</w:t>
            </w:r>
            <w:r>
              <w:rPr>
                <w:noProof/>
                <w:webHidden/>
              </w:rPr>
              <w:fldChar w:fldCharType="end"/>
            </w:r>
          </w:hyperlink>
        </w:p>
        <w:p w14:paraId="5F339661" w14:textId="13D323DF" w:rsidR="002768FB" w:rsidRDefault="002768FB">
          <w:pPr>
            <w:pStyle w:val="TOC3"/>
            <w:tabs>
              <w:tab w:val="left" w:pos="1440"/>
              <w:tab w:val="right" w:leader="dot" w:pos="9016"/>
            </w:tabs>
            <w:rPr>
              <w:rFonts w:eastAsiaTheme="minorEastAsia"/>
              <w:noProof/>
              <w:kern w:val="2"/>
              <w:lang w:eastAsia="en-AU"/>
              <w14:ligatures w14:val="standardContextual"/>
            </w:rPr>
          </w:pPr>
          <w:hyperlink w:anchor="_Toc181973757" w:history="1">
            <w:r w:rsidRPr="005C1EE5">
              <w:rPr>
                <w:rStyle w:val="Hyperlink"/>
                <w:noProof/>
              </w:rPr>
              <w:t>4.1.3.</w:t>
            </w:r>
            <w:r>
              <w:rPr>
                <w:rFonts w:eastAsiaTheme="minorEastAsia"/>
                <w:noProof/>
                <w:kern w:val="2"/>
                <w:lang w:eastAsia="en-AU"/>
                <w14:ligatures w14:val="standardContextual"/>
              </w:rPr>
              <w:tab/>
            </w:r>
            <w:r w:rsidRPr="005C1EE5">
              <w:rPr>
                <w:rStyle w:val="Hyperlink"/>
                <w:noProof/>
              </w:rPr>
              <w:t>Commit to an Accessible Housing Overlay</w:t>
            </w:r>
            <w:r>
              <w:rPr>
                <w:noProof/>
                <w:webHidden/>
              </w:rPr>
              <w:tab/>
            </w:r>
            <w:r>
              <w:rPr>
                <w:noProof/>
                <w:webHidden/>
              </w:rPr>
              <w:fldChar w:fldCharType="begin"/>
            </w:r>
            <w:r>
              <w:rPr>
                <w:noProof/>
                <w:webHidden/>
              </w:rPr>
              <w:instrText xml:space="preserve"> PAGEREF _Toc181973757 \h </w:instrText>
            </w:r>
            <w:r>
              <w:rPr>
                <w:noProof/>
                <w:webHidden/>
              </w:rPr>
            </w:r>
            <w:r>
              <w:rPr>
                <w:noProof/>
                <w:webHidden/>
              </w:rPr>
              <w:fldChar w:fldCharType="separate"/>
            </w:r>
            <w:r w:rsidR="00E70498">
              <w:rPr>
                <w:noProof/>
                <w:webHidden/>
              </w:rPr>
              <w:t>20</w:t>
            </w:r>
            <w:r>
              <w:rPr>
                <w:noProof/>
                <w:webHidden/>
              </w:rPr>
              <w:fldChar w:fldCharType="end"/>
            </w:r>
          </w:hyperlink>
        </w:p>
        <w:p w14:paraId="591CF2D6" w14:textId="64B22E65" w:rsidR="002768FB" w:rsidRDefault="002768FB">
          <w:pPr>
            <w:pStyle w:val="TOC3"/>
            <w:tabs>
              <w:tab w:val="left" w:pos="1440"/>
              <w:tab w:val="right" w:leader="dot" w:pos="9016"/>
            </w:tabs>
            <w:rPr>
              <w:rFonts w:eastAsiaTheme="minorEastAsia"/>
              <w:noProof/>
              <w:kern w:val="2"/>
              <w:lang w:eastAsia="en-AU"/>
              <w14:ligatures w14:val="standardContextual"/>
            </w:rPr>
          </w:pPr>
          <w:hyperlink w:anchor="_Toc181973758" w:history="1">
            <w:r w:rsidRPr="005C1EE5">
              <w:rPr>
                <w:rStyle w:val="Hyperlink"/>
                <w:noProof/>
              </w:rPr>
              <w:t>4.1.4.</w:t>
            </w:r>
            <w:r>
              <w:rPr>
                <w:rFonts w:eastAsiaTheme="minorEastAsia"/>
                <w:noProof/>
                <w:kern w:val="2"/>
                <w:lang w:eastAsia="en-AU"/>
                <w14:ligatures w14:val="standardContextual"/>
              </w:rPr>
              <w:tab/>
            </w:r>
            <w:r w:rsidRPr="005C1EE5">
              <w:rPr>
                <w:rStyle w:val="Hyperlink"/>
                <w:noProof/>
              </w:rPr>
              <w:t>Affordable housing must be accessible</w:t>
            </w:r>
            <w:r>
              <w:rPr>
                <w:noProof/>
                <w:webHidden/>
              </w:rPr>
              <w:tab/>
            </w:r>
            <w:r>
              <w:rPr>
                <w:noProof/>
                <w:webHidden/>
              </w:rPr>
              <w:fldChar w:fldCharType="begin"/>
            </w:r>
            <w:r>
              <w:rPr>
                <w:noProof/>
                <w:webHidden/>
              </w:rPr>
              <w:instrText xml:space="preserve"> PAGEREF _Toc181973758 \h </w:instrText>
            </w:r>
            <w:r>
              <w:rPr>
                <w:noProof/>
                <w:webHidden/>
              </w:rPr>
            </w:r>
            <w:r>
              <w:rPr>
                <w:noProof/>
                <w:webHidden/>
              </w:rPr>
              <w:fldChar w:fldCharType="separate"/>
            </w:r>
            <w:r w:rsidR="00E70498">
              <w:rPr>
                <w:noProof/>
                <w:webHidden/>
              </w:rPr>
              <w:t>21</w:t>
            </w:r>
            <w:r>
              <w:rPr>
                <w:noProof/>
                <w:webHidden/>
              </w:rPr>
              <w:fldChar w:fldCharType="end"/>
            </w:r>
          </w:hyperlink>
        </w:p>
        <w:p w14:paraId="469CCF4A" w14:textId="0D69D0B9" w:rsidR="002768FB" w:rsidRDefault="002768FB">
          <w:pPr>
            <w:pStyle w:val="TOC3"/>
            <w:tabs>
              <w:tab w:val="left" w:pos="1440"/>
              <w:tab w:val="right" w:leader="dot" w:pos="9016"/>
            </w:tabs>
            <w:rPr>
              <w:rFonts w:eastAsiaTheme="minorEastAsia"/>
              <w:noProof/>
              <w:kern w:val="2"/>
              <w:lang w:eastAsia="en-AU"/>
              <w14:ligatures w14:val="standardContextual"/>
            </w:rPr>
          </w:pPr>
          <w:hyperlink w:anchor="_Toc181973759" w:history="1">
            <w:r w:rsidRPr="005C1EE5">
              <w:rPr>
                <w:rStyle w:val="Hyperlink"/>
                <w:noProof/>
              </w:rPr>
              <w:t>4.1.5.</w:t>
            </w:r>
            <w:r>
              <w:rPr>
                <w:rFonts w:eastAsiaTheme="minorEastAsia"/>
                <w:noProof/>
                <w:kern w:val="2"/>
                <w:lang w:eastAsia="en-AU"/>
                <w14:ligatures w14:val="standardContextual"/>
              </w:rPr>
              <w:tab/>
            </w:r>
            <w:r w:rsidRPr="005C1EE5">
              <w:rPr>
                <w:rStyle w:val="Hyperlink"/>
                <w:noProof/>
              </w:rPr>
              <w:t>Social and public housing must be accessible</w:t>
            </w:r>
            <w:r>
              <w:rPr>
                <w:noProof/>
                <w:webHidden/>
              </w:rPr>
              <w:tab/>
            </w:r>
            <w:r>
              <w:rPr>
                <w:noProof/>
                <w:webHidden/>
              </w:rPr>
              <w:fldChar w:fldCharType="begin"/>
            </w:r>
            <w:r>
              <w:rPr>
                <w:noProof/>
                <w:webHidden/>
              </w:rPr>
              <w:instrText xml:space="preserve"> PAGEREF _Toc181973759 \h </w:instrText>
            </w:r>
            <w:r>
              <w:rPr>
                <w:noProof/>
                <w:webHidden/>
              </w:rPr>
            </w:r>
            <w:r>
              <w:rPr>
                <w:noProof/>
                <w:webHidden/>
              </w:rPr>
              <w:fldChar w:fldCharType="separate"/>
            </w:r>
            <w:r w:rsidR="00E70498">
              <w:rPr>
                <w:noProof/>
                <w:webHidden/>
              </w:rPr>
              <w:t>23</w:t>
            </w:r>
            <w:r>
              <w:rPr>
                <w:noProof/>
                <w:webHidden/>
              </w:rPr>
              <w:fldChar w:fldCharType="end"/>
            </w:r>
          </w:hyperlink>
        </w:p>
        <w:p w14:paraId="08C911AB" w14:textId="50546DCE" w:rsidR="002768FB" w:rsidRDefault="002768FB">
          <w:pPr>
            <w:pStyle w:val="TOC2"/>
            <w:tabs>
              <w:tab w:val="left" w:pos="960"/>
              <w:tab w:val="right" w:leader="dot" w:pos="9016"/>
            </w:tabs>
            <w:rPr>
              <w:rFonts w:eastAsiaTheme="minorEastAsia"/>
              <w:noProof/>
              <w:kern w:val="2"/>
              <w:lang w:eastAsia="en-AU"/>
              <w14:ligatures w14:val="standardContextual"/>
            </w:rPr>
          </w:pPr>
          <w:hyperlink w:anchor="_Toc181973760" w:history="1">
            <w:r w:rsidRPr="005C1EE5">
              <w:rPr>
                <w:rStyle w:val="Hyperlink"/>
                <w:noProof/>
              </w:rPr>
              <w:t>4.2.</w:t>
            </w:r>
            <w:r>
              <w:rPr>
                <w:rFonts w:eastAsiaTheme="minorEastAsia"/>
                <w:noProof/>
                <w:kern w:val="2"/>
                <w:lang w:eastAsia="en-AU"/>
                <w14:ligatures w14:val="standardContextual"/>
              </w:rPr>
              <w:tab/>
            </w:r>
            <w:r w:rsidRPr="005C1EE5">
              <w:rPr>
                <w:rStyle w:val="Hyperlink"/>
                <w:noProof/>
              </w:rPr>
              <w:t>Outcome 2: Liveable, accessible, and inclusive communities</w:t>
            </w:r>
            <w:r>
              <w:rPr>
                <w:noProof/>
                <w:webHidden/>
              </w:rPr>
              <w:tab/>
            </w:r>
            <w:r>
              <w:rPr>
                <w:noProof/>
                <w:webHidden/>
              </w:rPr>
              <w:fldChar w:fldCharType="begin"/>
            </w:r>
            <w:r>
              <w:rPr>
                <w:noProof/>
                <w:webHidden/>
              </w:rPr>
              <w:instrText xml:space="preserve"> PAGEREF _Toc181973760 \h </w:instrText>
            </w:r>
            <w:r>
              <w:rPr>
                <w:noProof/>
                <w:webHidden/>
              </w:rPr>
            </w:r>
            <w:r>
              <w:rPr>
                <w:noProof/>
                <w:webHidden/>
              </w:rPr>
              <w:fldChar w:fldCharType="separate"/>
            </w:r>
            <w:r w:rsidR="00E70498">
              <w:rPr>
                <w:noProof/>
                <w:webHidden/>
              </w:rPr>
              <w:t>24</w:t>
            </w:r>
            <w:r>
              <w:rPr>
                <w:noProof/>
                <w:webHidden/>
              </w:rPr>
              <w:fldChar w:fldCharType="end"/>
            </w:r>
          </w:hyperlink>
        </w:p>
        <w:p w14:paraId="24B7810C" w14:textId="31F2C1D2" w:rsidR="002768FB" w:rsidRDefault="002768FB">
          <w:pPr>
            <w:pStyle w:val="TOC3"/>
            <w:tabs>
              <w:tab w:val="left" w:pos="1440"/>
              <w:tab w:val="right" w:leader="dot" w:pos="9016"/>
            </w:tabs>
            <w:rPr>
              <w:rFonts w:eastAsiaTheme="minorEastAsia"/>
              <w:noProof/>
              <w:kern w:val="2"/>
              <w:lang w:eastAsia="en-AU"/>
              <w14:ligatures w14:val="standardContextual"/>
            </w:rPr>
          </w:pPr>
          <w:hyperlink w:anchor="_Toc181973761" w:history="1">
            <w:r w:rsidRPr="005C1EE5">
              <w:rPr>
                <w:rStyle w:val="Hyperlink"/>
                <w:noProof/>
              </w:rPr>
              <w:t>4.2.1.</w:t>
            </w:r>
            <w:r>
              <w:rPr>
                <w:rFonts w:eastAsiaTheme="minorEastAsia"/>
                <w:noProof/>
                <w:kern w:val="2"/>
                <w:lang w:eastAsia="en-AU"/>
                <w14:ligatures w14:val="standardContextual"/>
              </w:rPr>
              <w:tab/>
            </w:r>
            <w:r w:rsidRPr="005C1EE5">
              <w:rPr>
                <w:rStyle w:val="Hyperlink"/>
                <w:noProof/>
              </w:rPr>
              <w:t>Inclusive communities</w:t>
            </w:r>
            <w:r>
              <w:rPr>
                <w:noProof/>
                <w:webHidden/>
              </w:rPr>
              <w:tab/>
            </w:r>
            <w:r>
              <w:rPr>
                <w:noProof/>
                <w:webHidden/>
              </w:rPr>
              <w:fldChar w:fldCharType="begin"/>
            </w:r>
            <w:r>
              <w:rPr>
                <w:noProof/>
                <w:webHidden/>
              </w:rPr>
              <w:instrText xml:space="preserve"> PAGEREF _Toc181973761 \h </w:instrText>
            </w:r>
            <w:r>
              <w:rPr>
                <w:noProof/>
                <w:webHidden/>
              </w:rPr>
            </w:r>
            <w:r>
              <w:rPr>
                <w:noProof/>
                <w:webHidden/>
              </w:rPr>
              <w:fldChar w:fldCharType="separate"/>
            </w:r>
            <w:r w:rsidR="00E70498">
              <w:rPr>
                <w:noProof/>
                <w:webHidden/>
              </w:rPr>
              <w:t>24</w:t>
            </w:r>
            <w:r>
              <w:rPr>
                <w:noProof/>
                <w:webHidden/>
              </w:rPr>
              <w:fldChar w:fldCharType="end"/>
            </w:r>
          </w:hyperlink>
        </w:p>
        <w:p w14:paraId="2EDE7E7B" w14:textId="7D097B2F" w:rsidR="002768FB" w:rsidRDefault="002768FB">
          <w:pPr>
            <w:pStyle w:val="TOC3"/>
            <w:tabs>
              <w:tab w:val="left" w:pos="1440"/>
              <w:tab w:val="right" w:leader="dot" w:pos="9016"/>
            </w:tabs>
            <w:rPr>
              <w:rFonts w:eastAsiaTheme="minorEastAsia"/>
              <w:noProof/>
              <w:kern w:val="2"/>
              <w:lang w:eastAsia="en-AU"/>
              <w14:ligatures w14:val="standardContextual"/>
            </w:rPr>
          </w:pPr>
          <w:hyperlink w:anchor="_Toc181973762" w:history="1">
            <w:r w:rsidRPr="005C1EE5">
              <w:rPr>
                <w:rStyle w:val="Hyperlink"/>
                <w:rFonts w:eastAsia="Calibri"/>
                <w:noProof/>
              </w:rPr>
              <w:t>4.2.2.</w:t>
            </w:r>
            <w:r>
              <w:rPr>
                <w:rFonts w:eastAsiaTheme="minorEastAsia"/>
                <w:noProof/>
                <w:kern w:val="2"/>
                <w:lang w:eastAsia="en-AU"/>
                <w14:ligatures w14:val="standardContextual"/>
              </w:rPr>
              <w:tab/>
            </w:r>
            <w:r w:rsidRPr="005C1EE5">
              <w:rPr>
                <w:rStyle w:val="Hyperlink"/>
                <w:noProof/>
              </w:rPr>
              <w:t>Inclusive and accessible infrastructure</w:t>
            </w:r>
            <w:r>
              <w:rPr>
                <w:noProof/>
                <w:webHidden/>
              </w:rPr>
              <w:tab/>
            </w:r>
            <w:r>
              <w:rPr>
                <w:noProof/>
                <w:webHidden/>
              </w:rPr>
              <w:fldChar w:fldCharType="begin"/>
            </w:r>
            <w:r>
              <w:rPr>
                <w:noProof/>
                <w:webHidden/>
              </w:rPr>
              <w:instrText xml:space="preserve"> PAGEREF _Toc181973762 \h </w:instrText>
            </w:r>
            <w:r>
              <w:rPr>
                <w:noProof/>
                <w:webHidden/>
              </w:rPr>
            </w:r>
            <w:r>
              <w:rPr>
                <w:noProof/>
                <w:webHidden/>
              </w:rPr>
              <w:fldChar w:fldCharType="separate"/>
            </w:r>
            <w:r w:rsidR="00E70498">
              <w:rPr>
                <w:noProof/>
                <w:webHidden/>
              </w:rPr>
              <w:t>25</w:t>
            </w:r>
            <w:r>
              <w:rPr>
                <w:noProof/>
                <w:webHidden/>
              </w:rPr>
              <w:fldChar w:fldCharType="end"/>
            </w:r>
          </w:hyperlink>
        </w:p>
        <w:p w14:paraId="28A6F559" w14:textId="5ACF384C" w:rsidR="002768FB" w:rsidRDefault="002768FB">
          <w:pPr>
            <w:pStyle w:val="TOC2"/>
            <w:tabs>
              <w:tab w:val="left" w:pos="960"/>
              <w:tab w:val="right" w:leader="dot" w:pos="9016"/>
            </w:tabs>
            <w:rPr>
              <w:rFonts w:eastAsiaTheme="minorEastAsia"/>
              <w:noProof/>
              <w:kern w:val="2"/>
              <w:lang w:eastAsia="en-AU"/>
              <w14:ligatures w14:val="standardContextual"/>
            </w:rPr>
          </w:pPr>
          <w:hyperlink w:anchor="_Toc181973763" w:history="1">
            <w:r w:rsidRPr="005C1EE5">
              <w:rPr>
                <w:rStyle w:val="Hyperlink"/>
                <w:noProof/>
              </w:rPr>
              <w:t>4.3.</w:t>
            </w:r>
            <w:r>
              <w:rPr>
                <w:rFonts w:eastAsiaTheme="minorEastAsia"/>
                <w:noProof/>
                <w:kern w:val="2"/>
                <w:lang w:eastAsia="en-AU"/>
                <w14:ligatures w14:val="standardContextual"/>
              </w:rPr>
              <w:tab/>
            </w:r>
            <w:r w:rsidRPr="005C1EE5">
              <w:rPr>
                <w:rStyle w:val="Hyperlink"/>
                <w:noProof/>
              </w:rPr>
              <w:t>Outcome 3: A strong economy built on a smarter, cleaner future</w:t>
            </w:r>
            <w:r>
              <w:rPr>
                <w:noProof/>
                <w:webHidden/>
              </w:rPr>
              <w:tab/>
            </w:r>
            <w:r>
              <w:rPr>
                <w:noProof/>
                <w:webHidden/>
              </w:rPr>
              <w:fldChar w:fldCharType="begin"/>
            </w:r>
            <w:r>
              <w:rPr>
                <w:noProof/>
                <w:webHidden/>
              </w:rPr>
              <w:instrText xml:space="preserve"> PAGEREF _Toc181973763 \h </w:instrText>
            </w:r>
            <w:r>
              <w:rPr>
                <w:noProof/>
                <w:webHidden/>
              </w:rPr>
            </w:r>
            <w:r>
              <w:rPr>
                <w:noProof/>
                <w:webHidden/>
              </w:rPr>
              <w:fldChar w:fldCharType="separate"/>
            </w:r>
            <w:r w:rsidR="00E70498">
              <w:rPr>
                <w:noProof/>
                <w:webHidden/>
              </w:rPr>
              <w:t>27</w:t>
            </w:r>
            <w:r>
              <w:rPr>
                <w:noProof/>
                <w:webHidden/>
              </w:rPr>
              <w:fldChar w:fldCharType="end"/>
            </w:r>
          </w:hyperlink>
        </w:p>
        <w:p w14:paraId="281F27CF" w14:textId="1E3BA07C" w:rsidR="002768FB" w:rsidRDefault="002768FB">
          <w:pPr>
            <w:pStyle w:val="TOC2"/>
            <w:tabs>
              <w:tab w:val="left" w:pos="960"/>
              <w:tab w:val="right" w:leader="dot" w:pos="9016"/>
            </w:tabs>
            <w:rPr>
              <w:rFonts w:eastAsiaTheme="minorEastAsia"/>
              <w:noProof/>
              <w:kern w:val="2"/>
              <w:lang w:eastAsia="en-AU"/>
              <w14:ligatures w14:val="standardContextual"/>
            </w:rPr>
          </w:pPr>
          <w:hyperlink w:anchor="_Toc181973764" w:history="1">
            <w:r w:rsidRPr="005C1EE5">
              <w:rPr>
                <w:rStyle w:val="Hyperlink"/>
                <w:noProof/>
              </w:rPr>
              <w:t>4.4.</w:t>
            </w:r>
            <w:r>
              <w:rPr>
                <w:rFonts w:eastAsiaTheme="minorEastAsia"/>
                <w:noProof/>
                <w:kern w:val="2"/>
                <w:lang w:eastAsia="en-AU"/>
                <w14:ligatures w14:val="standardContextual"/>
              </w:rPr>
              <w:tab/>
            </w:r>
            <w:r w:rsidRPr="005C1EE5">
              <w:rPr>
                <w:rStyle w:val="Hyperlink"/>
                <w:noProof/>
              </w:rPr>
              <w:t>Outcome 4: A greener, wilder, and more climate-resilient environment</w:t>
            </w:r>
            <w:r>
              <w:rPr>
                <w:noProof/>
                <w:webHidden/>
              </w:rPr>
              <w:tab/>
            </w:r>
            <w:r>
              <w:rPr>
                <w:noProof/>
                <w:webHidden/>
              </w:rPr>
              <w:fldChar w:fldCharType="begin"/>
            </w:r>
            <w:r>
              <w:rPr>
                <w:noProof/>
                <w:webHidden/>
              </w:rPr>
              <w:instrText xml:space="preserve"> PAGEREF _Toc181973764 \h </w:instrText>
            </w:r>
            <w:r>
              <w:rPr>
                <w:noProof/>
                <w:webHidden/>
              </w:rPr>
            </w:r>
            <w:r>
              <w:rPr>
                <w:noProof/>
                <w:webHidden/>
              </w:rPr>
              <w:fldChar w:fldCharType="separate"/>
            </w:r>
            <w:r w:rsidR="00E70498">
              <w:rPr>
                <w:noProof/>
                <w:webHidden/>
              </w:rPr>
              <w:t>28</w:t>
            </w:r>
            <w:r>
              <w:rPr>
                <w:noProof/>
                <w:webHidden/>
              </w:rPr>
              <w:fldChar w:fldCharType="end"/>
            </w:r>
          </w:hyperlink>
        </w:p>
        <w:p w14:paraId="4E46E6D2" w14:textId="3E57D4BF" w:rsidR="002768FB" w:rsidRDefault="002768FB">
          <w:pPr>
            <w:pStyle w:val="TOC2"/>
            <w:tabs>
              <w:tab w:val="left" w:pos="960"/>
              <w:tab w:val="right" w:leader="dot" w:pos="9016"/>
            </w:tabs>
            <w:rPr>
              <w:rFonts w:eastAsiaTheme="minorEastAsia"/>
              <w:noProof/>
              <w:kern w:val="2"/>
              <w:lang w:eastAsia="en-AU"/>
              <w14:ligatures w14:val="standardContextual"/>
            </w:rPr>
          </w:pPr>
          <w:hyperlink w:anchor="_Toc181973765" w:history="1">
            <w:r w:rsidRPr="005C1EE5">
              <w:rPr>
                <w:rStyle w:val="Hyperlink"/>
                <w:noProof/>
              </w:rPr>
              <w:t>4.5.</w:t>
            </w:r>
            <w:r>
              <w:rPr>
                <w:rFonts w:eastAsiaTheme="minorEastAsia"/>
                <w:noProof/>
                <w:kern w:val="2"/>
                <w:lang w:eastAsia="en-AU"/>
                <w14:ligatures w14:val="standardContextual"/>
              </w:rPr>
              <w:tab/>
            </w:r>
            <w:r w:rsidRPr="005C1EE5">
              <w:rPr>
                <w:rStyle w:val="Hyperlink"/>
                <w:noProof/>
              </w:rPr>
              <w:t>Outcome 5: An integrated and connected region</w:t>
            </w:r>
            <w:r>
              <w:rPr>
                <w:noProof/>
                <w:webHidden/>
              </w:rPr>
              <w:tab/>
            </w:r>
            <w:r>
              <w:rPr>
                <w:noProof/>
                <w:webHidden/>
              </w:rPr>
              <w:fldChar w:fldCharType="begin"/>
            </w:r>
            <w:r>
              <w:rPr>
                <w:noProof/>
                <w:webHidden/>
              </w:rPr>
              <w:instrText xml:space="preserve"> PAGEREF _Toc181973765 \h </w:instrText>
            </w:r>
            <w:r>
              <w:rPr>
                <w:noProof/>
                <w:webHidden/>
              </w:rPr>
            </w:r>
            <w:r>
              <w:rPr>
                <w:noProof/>
                <w:webHidden/>
              </w:rPr>
              <w:fldChar w:fldCharType="separate"/>
            </w:r>
            <w:r w:rsidR="00E70498">
              <w:rPr>
                <w:noProof/>
                <w:webHidden/>
              </w:rPr>
              <w:t>29</w:t>
            </w:r>
            <w:r>
              <w:rPr>
                <w:noProof/>
                <w:webHidden/>
              </w:rPr>
              <w:fldChar w:fldCharType="end"/>
            </w:r>
          </w:hyperlink>
        </w:p>
        <w:p w14:paraId="1111F017" w14:textId="15F7FE5E" w:rsidR="002768FB" w:rsidRDefault="002768FB">
          <w:pPr>
            <w:pStyle w:val="TOC2"/>
            <w:tabs>
              <w:tab w:val="left" w:pos="960"/>
              <w:tab w:val="right" w:leader="dot" w:pos="9016"/>
            </w:tabs>
            <w:rPr>
              <w:rFonts w:eastAsiaTheme="minorEastAsia"/>
              <w:noProof/>
              <w:kern w:val="2"/>
              <w:lang w:eastAsia="en-AU"/>
              <w14:ligatures w14:val="standardContextual"/>
            </w:rPr>
          </w:pPr>
          <w:hyperlink w:anchor="_Toc181973766" w:history="1">
            <w:r w:rsidRPr="005C1EE5">
              <w:rPr>
                <w:rStyle w:val="Hyperlink"/>
                <w:noProof/>
              </w:rPr>
              <w:t>4.6.</w:t>
            </w:r>
            <w:r>
              <w:rPr>
                <w:rFonts w:eastAsiaTheme="minorEastAsia"/>
                <w:noProof/>
                <w:kern w:val="2"/>
                <w:lang w:eastAsia="en-AU"/>
                <w14:ligatures w14:val="standardContextual"/>
              </w:rPr>
              <w:tab/>
            </w:r>
            <w:r w:rsidRPr="005C1EE5">
              <w:rPr>
                <w:rStyle w:val="Hyperlink"/>
                <w:noProof/>
              </w:rPr>
              <w:t>Outcome 6: Coordinated delivery of land use and infrastructure</w:t>
            </w:r>
            <w:r>
              <w:rPr>
                <w:rStyle w:val="Hyperlink"/>
                <w:noProof/>
              </w:rPr>
              <w:t xml:space="preserve"> </w:t>
            </w:r>
            <w:r w:rsidRPr="005C1EE5">
              <w:rPr>
                <w:rStyle w:val="Hyperlink"/>
                <w:noProof/>
              </w:rPr>
              <w:t>planning</w:t>
            </w:r>
            <w:r>
              <w:rPr>
                <w:noProof/>
                <w:webHidden/>
              </w:rPr>
              <w:tab/>
            </w:r>
            <w:r>
              <w:rPr>
                <w:noProof/>
                <w:webHidden/>
              </w:rPr>
              <w:fldChar w:fldCharType="begin"/>
            </w:r>
            <w:r>
              <w:rPr>
                <w:noProof/>
                <w:webHidden/>
              </w:rPr>
              <w:instrText xml:space="preserve"> PAGEREF _Toc181973766 \h </w:instrText>
            </w:r>
            <w:r>
              <w:rPr>
                <w:noProof/>
                <w:webHidden/>
              </w:rPr>
            </w:r>
            <w:r>
              <w:rPr>
                <w:noProof/>
                <w:webHidden/>
              </w:rPr>
              <w:fldChar w:fldCharType="separate"/>
            </w:r>
            <w:r w:rsidR="00E70498">
              <w:rPr>
                <w:noProof/>
                <w:webHidden/>
              </w:rPr>
              <w:t>30</w:t>
            </w:r>
            <w:r>
              <w:rPr>
                <w:noProof/>
                <w:webHidden/>
              </w:rPr>
              <w:fldChar w:fldCharType="end"/>
            </w:r>
          </w:hyperlink>
        </w:p>
        <w:p w14:paraId="7834681C" w14:textId="4892E089" w:rsidR="002768FB" w:rsidRDefault="002768FB">
          <w:pPr>
            <w:pStyle w:val="TOC3"/>
            <w:tabs>
              <w:tab w:val="left" w:pos="1440"/>
              <w:tab w:val="right" w:leader="dot" w:pos="9016"/>
            </w:tabs>
            <w:rPr>
              <w:rFonts w:eastAsiaTheme="minorEastAsia"/>
              <w:noProof/>
              <w:kern w:val="2"/>
              <w:lang w:eastAsia="en-AU"/>
              <w14:ligatures w14:val="standardContextual"/>
            </w:rPr>
          </w:pPr>
          <w:hyperlink w:anchor="_Toc181973767" w:history="1">
            <w:r w:rsidRPr="005C1EE5">
              <w:rPr>
                <w:rStyle w:val="Hyperlink"/>
                <w:noProof/>
              </w:rPr>
              <w:t>4.6.1.</w:t>
            </w:r>
            <w:r>
              <w:rPr>
                <w:rFonts w:eastAsiaTheme="minorEastAsia"/>
                <w:noProof/>
                <w:kern w:val="2"/>
                <w:lang w:eastAsia="en-AU"/>
                <w14:ligatures w14:val="standardContextual"/>
              </w:rPr>
              <w:tab/>
            </w:r>
            <w:r w:rsidRPr="005C1EE5">
              <w:rPr>
                <w:rStyle w:val="Hyperlink"/>
                <w:noProof/>
              </w:rPr>
              <w:t>Measurable targets</w:t>
            </w:r>
            <w:r>
              <w:rPr>
                <w:noProof/>
                <w:webHidden/>
              </w:rPr>
              <w:tab/>
            </w:r>
            <w:r>
              <w:rPr>
                <w:noProof/>
                <w:webHidden/>
              </w:rPr>
              <w:fldChar w:fldCharType="begin"/>
            </w:r>
            <w:r>
              <w:rPr>
                <w:noProof/>
                <w:webHidden/>
              </w:rPr>
              <w:instrText xml:space="preserve"> PAGEREF _Toc181973767 \h </w:instrText>
            </w:r>
            <w:r>
              <w:rPr>
                <w:noProof/>
                <w:webHidden/>
              </w:rPr>
            </w:r>
            <w:r>
              <w:rPr>
                <w:noProof/>
                <w:webHidden/>
              </w:rPr>
              <w:fldChar w:fldCharType="separate"/>
            </w:r>
            <w:r w:rsidR="00E70498">
              <w:rPr>
                <w:noProof/>
                <w:webHidden/>
              </w:rPr>
              <w:t>30</w:t>
            </w:r>
            <w:r>
              <w:rPr>
                <w:noProof/>
                <w:webHidden/>
              </w:rPr>
              <w:fldChar w:fldCharType="end"/>
            </w:r>
          </w:hyperlink>
        </w:p>
        <w:p w14:paraId="0D8AFE80" w14:textId="7481D92B" w:rsidR="002768FB" w:rsidRDefault="002768FB">
          <w:pPr>
            <w:pStyle w:val="TOC3"/>
            <w:tabs>
              <w:tab w:val="left" w:pos="1440"/>
              <w:tab w:val="right" w:leader="dot" w:pos="9016"/>
            </w:tabs>
            <w:rPr>
              <w:rFonts w:eastAsiaTheme="minorEastAsia"/>
              <w:noProof/>
              <w:kern w:val="2"/>
              <w:lang w:eastAsia="en-AU"/>
              <w14:ligatures w14:val="standardContextual"/>
            </w:rPr>
          </w:pPr>
          <w:hyperlink w:anchor="_Toc181973768" w:history="1">
            <w:r w:rsidRPr="005C1EE5">
              <w:rPr>
                <w:rStyle w:val="Hyperlink"/>
                <w:noProof/>
              </w:rPr>
              <w:t>4.6.2.</w:t>
            </w:r>
            <w:r>
              <w:rPr>
                <w:rFonts w:eastAsiaTheme="minorEastAsia"/>
                <w:noProof/>
                <w:kern w:val="2"/>
                <w:lang w:eastAsia="en-AU"/>
                <w14:ligatures w14:val="standardContextual"/>
              </w:rPr>
              <w:tab/>
            </w:r>
            <w:r w:rsidRPr="005C1EE5">
              <w:rPr>
                <w:rStyle w:val="Hyperlink"/>
                <w:noProof/>
              </w:rPr>
              <w:t>Co-Designing the GARP’s implementation</w:t>
            </w:r>
            <w:r>
              <w:rPr>
                <w:noProof/>
                <w:webHidden/>
              </w:rPr>
              <w:tab/>
            </w:r>
            <w:r>
              <w:rPr>
                <w:noProof/>
                <w:webHidden/>
              </w:rPr>
              <w:fldChar w:fldCharType="begin"/>
            </w:r>
            <w:r>
              <w:rPr>
                <w:noProof/>
                <w:webHidden/>
              </w:rPr>
              <w:instrText xml:space="preserve"> PAGEREF _Toc181973768 \h </w:instrText>
            </w:r>
            <w:r>
              <w:rPr>
                <w:noProof/>
                <w:webHidden/>
              </w:rPr>
            </w:r>
            <w:r>
              <w:rPr>
                <w:noProof/>
                <w:webHidden/>
              </w:rPr>
              <w:fldChar w:fldCharType="separate"/>
            </w:r>
            <w:r w:rsidR="00E70498">
              <w:rPr>
                <w:noProof/>
                <w:webHidden/>
              </w:rPr>
              <w:t>31</w:t>
            </w:r>
            <w:r>
              <w:rPr>
                <w:noProof/>
                <w:webHidden/>
              </w:rPr>
              <w:fldChar w:fldCharType="end"/>
            </w:r>
          </w:hyperlink>
        </w:p>
        <w:p w14:paraId="28521F96" w14:textId="130B1451" w:rsidR="002768FB" w:rsidRDefault="002768FB">
          <w:pPr>
            <w:pStyle w:val="TOC1"/>
            <w:tabs>
              <w:tab w:val="left" w:pos="440"/>
              <w:tab w:val="right" w:leader="dot" w:pos="9016"/>
            </w:tabs>
            <w:rPr>
              <w:rFonts w:eastAsiaTheme="minorEastAsia"/>
              <w:noProof/>
              <w:kern w:val="2"/>
              <w:lang w:eastAsia="en-AU"/>
              <w14:ligatures w14:val="standardContextual"/>
            </w:rPr>
          </w:pPr>
          <w:hyperlink w:anchor="_Toc181973769" w:history="1">
            <w:r w:rsidRPr="005C1EE5">
              <w:rPr>
                <w:rStyle w:val="Hyperlink"/>
                <w:noProof/>
              </w:rPr>
              <w:t>5.</w:t>
            </w:r>
            <w:r>
              <w:rPr>
                <w:rFonts w:eastAsiaTheme="minorEastAsia"/>
                <w:noProof/>
                <w:kern w:val="2"/>
                <w:lang w:eastAsia="en-AU"/>
                <w14:ligatures w14:val="standardContextual"/>
              </w:rPr>
              <w:tab/>
            </w:r>
            <w:r w:rsidRPr="005C1EE5">
              <w:rPr>
                <w:rStyle w:val="Hyperlink"/>
                <w:noProof/>
              </w:rPr>
              <w:t>Conclusion</w:t>
            </w:r>
            <w:r>
              <w:rPr>
                <w:noProof/>
                <w:webHidden/>
              </w:rPr>
              <w:tab/>
            </w:r>
            <w:r>
              <w:rPr>
                <w:noProof/>
                <w:webHidden/>
              </w:rPr>
              <w:fldChar w:fldCharType="begin"/>
            </w:r>
            <w:r>
              <w:rPr>
                <w:noProof/>
                <w:webHidden/>
              </w:rPr>
              <w:instrText xml:space="preserve"> PAGEREF _Toc181973769 \h </w:instrText>
            </w:r>
            <w:r>
              <w:rPr>
                <w:noProof/>
                <w:webHidden/>
              </w:rPr>
            </w:r>
            <w:r>
              <w:rPr>
                <w:noProof/>
                <w:webHidden/>
              </w:rPr>
              <w:fldChar w:fldCharType="separate"/>
            </w:r>
            <w:r w:rsidR="00E70498">
              <w:rPr>
                <w:noProof/>
                <w:webHidden/>
              </w:rPr>
              <w:t>33</w:t>
            </w:r>
            <w:r>
              <w:rPr>
                <w:noProof/>
                <w:webHidden/>
              </w:rPr>
              <w:fldChar w:fldCharType="end"/>
            </w:r>
          </w:hyperlink>
        </w:p>
        <w:p w14:paraId="719281F9" w14:textId="2F3C4F6E" w:rsidR="002768FB" w:rsidRDefault="002768FB">
          <w:pPr>
            <w:pStyle w:val="TOC1"/>
            <w:tabs>
              <w:tab w:val="left" w:pos="440"/>
              <w:tab w:val="right" w:leader="dot" w:pos="9016"/>
            </w:tabs>
            <w:rPr>
              <w:rFonts w:eastAsiaTheme="minorEastAsia"/>
              <w:noProof/>
              <w:kern w:val="2"/>
              <w:lang w:eastAsia="en-AU"/>
              <w14:ligatures w14:val="standardContextual"/>
            </w:rPr>
          </w:pPr>
          <w:hyperlink w:anchor="_Toc181973770" w:history="1">
            <w:r w:rsidRPr="005C1EE5">
              <w:rPr>
                <w:rStyle w:val="Hyperlink"/>
                <w:noProof/>
              </w:rPr>
              <w:t>6.</w:t>
            </w:r>
            <w:r>
              <w:rPr>
                <w:rFonts w:eastAsiaTheme="minorEastAsia"/>
                <w:noProof/>
                <w:kern w:val="2"/>
                <w:lang w:eastAsia="en-AU"/>
                <w14:ligatures w14:val="standardContextual"/>
              </w:rPr>
              <w:tab/>
            </w:r>
            <w:r w:rsidRPr="005C1EE5">
              <w:rPr>
                <w:rStyle w:val="Hyperlink"/>
                <w:noProof/>
              </w:rPr>
              <w:t>Appendix A – Draft Accessible Housing Overlay Code Amendment (SA Planning and Design Code)</w:t>
            </w:r>
            <w:r>
              <w:rPr>
                <w:noProof/>
                <w:webHidden/>
              </w:rPr>
              <w:tab/>
            </w:r>
            <w:r>
              <w:rPr>
                <w:noProof/>
                <w:webHidden/>
              </w:rPr>
              <w:fldChar w:fldCharType="begin"/>
            </w:r>
            <w:r>
              <w:rPr>
                <w:noProof/>
                <w:webHidden/>
              </w:rPr>
              <w:instrText xml:space="preserve"> PAGEREF _Toc181973770 \h </w:instrText>
            </w:r>
            <w:r>
              <w:rPr>
                <w:noProof/>
                <w:webHidden/>
              </w:rPr>
            </w:r>
            <w:r>
              <w:rPr>
                <w:noProof/>
                <w:webHidden/>
              </w:rPr>
              <w:fldChar w:fldCharType="separate"/>
            </w:r>
            <w:r w:rsidR="00E70498">
              <w:rPr>
                <w:noProof/>
                <w:webHidden/>
              </w:rPr>
              <w:t>34</w:t>
            </w:r>
            <w:r>
              <w:rPr>
                <w:noProof/>
                <w:webHidden/>
              </w:rPr>
              <w:fldChar w:fldCharType="end"/>
            </w:r>
          </w:hyperlink>
        </w:p>
        <w:p w14:paraId="2C4083E0" w14:textId="1C912E69" w:rsidR="00887EE3" w:rsidRPr="008B120B" w:rsidRDefault="00244C2B" w:rsidP="00916D7C">
          <w:pPr>
            <w:spacing w:after="160"/>
          </w:pPr>
          <w:r w:rsidRPr="008B120B">
            <w:rPr>
              <w:b/>
              <w:bCs/>
              <w:noProof/>
            </w:rPr>
            <w:fldChar w:fldCharType="end"/>
          </w:r>
        </w:p>
      </w:sdtContent>
    </w:sdt>
    <w:p w14:paraId="420FF8C6" w14:textId="77777777" w:rsidR="00C042A4" w:rsidRPr="008B120B" w:rsidRDefault="00C042A4" w:rsidP="00916D7C">
      <w:pPr>
        <w:spacing w:after="160"/>
        <w:rPr>
          <w:lang w:eastAsia="ja-JP"/>
        </w:rPr>
      </w:pPr>
    </w:p>
    <w:p w14:paraId="6592EB73" w14:textId="77777777" w:rsidR="00736F8E" w:rsidRDefault="00447E60" w:rsidP="00AD5B6D">
      <w:pPr>
        <w:pStyle w:val="Heading1"/>
        <w:spacing w:after="160" w:line="360" w:lineRule="auto"/>
        <w:ind w:left="357" w:hanging="357"/>
      </w:pPr>
      <w:r>
        <w:br w:type="page"/>
      </w:r>
      <w:bookmarkStart w:id="1" w:name="_Toc181973746"/>
      <w:r w:rsidR="00736F8E">
        <w:lastRenderedPageBreak/>
        <w:t>Summary and recommendations</w:t>
      </w:r>
      <w:bookmarkEnd w:id="1"/>
    </w:p>
    <w:p w14:paraId="488A264A" w14:textId="3FE23741" w:rsidR="00814751" w:rsidRDefault="00814751" w:rsidP="008C4D5F">
      <w:pPr>
        <w:spacing w:after="160"/>
      </w:pPr>
      <w:r w:rsidRPr="6A7954D9">
        <w:t>JFA Purple Orange welcomes the draft Greater Adelaide Regional Plan (GARP) and broadly endorses its vision and outcomes. However, we strong</w:t>
      </w:r>
      <w:r w:rsidR="00AD5B6D" w:rsidRPr="6A7954D9">
        <w:t>ly</w:t>
      </w:r>
      <w:r w:rsidRPr="6A7954D9">
        <w:t xml:space="preserve"> believe there are some critical gaps that should be addressed in the final version. People with disability are largely excluded despite making up a significant portion of the population. This must be rectified</w:t>
      </w:r>
      <w:r w:rsidR="00A85BD4" w:rsidRPr="6A7954D9">
        <w:t>.</w:t>
      </w:r>
      <w:r w:rsidRPr="6A7954D9">
        <w:t xml:space="preserve"> There is an inadequate focus on addressing the severe shortage of accessible housing in the Greater Adelaide region. Similarly, a stronger commitment to inclusion and a recognition that how we plan, design, build, and manage our communities is inextricably linked to the outcomes achieved within will strengthen the GARP. Australia must end outdated practices that discriminate, segregate, and exclude people with disability from our </w:t>
      </w:r>
      <w:proofErr w:type="gramStart"/>
      <w:r w:rsidRPr="6A7954D9">
        <w:t>communities</w:t>
      </w:r>
      <w:proofErr w:type="gramEnd"/>
      <w:r w:rsidRPr="6A7954D9">
        <w:t xml:space="preserve"> and all facets of government need to show leadership toward achieving this outcome. Disability access and inclusion is everyone’s responsibility</w:t>
      </w:r>
      <w:r w:rsidR="00EA6BB9" w:rsidRPr="6A7954D9">
        <w:t xml:space="preserve"> – and it is a </w:t>
      </w:r>
      <w:r w:rsidR="00330251" w:rsidRPr="6A7954D9">
        <w:t xml:space="preserve">responsibility that should be </w:t>
      </w:r>
      <w:r w:rsidR="00986001" w:rsidRPr="6A7954D9">
        <w:t xml:space="preserve">clearly </w:t>
      </w:r>
      <w:r w:rsidR="00330251" w:rsidRPr="6A7954D9">
        <w:t xml:space="preserve">reflected in the final </w:t>
      </w:r>
      <w:r w:rsidR="00986001" w:rsidRPr="6A7954D9">
        <w:t xml:space="preserve">version of the </w:t>
      </w:r>
      <w:r w:rsidR="00330251" w:rsidRPr="6A7954D9">
        <w:t>GARP</w:t>
      </w:r>
      <w:r w:rsidRPr="6A7954D9">
        <w:t>.</w:t>
      </w:r>
    </w:p>
    <w:p w14:paraId="7E29CE6E" w14:textId="7D2BDAF9" w:rsidR="00330251" w:rsidRDefault="00330251" w:rsidP="008C4D5F">
      <w:pPr>
        <w:spacing w:after="160"/>
      </w:pPr>
      <w:r>
        <w:t>We recommend:</w:t>
      </w:r>
    </w:p>
    <w:p w14:paraId="5189B172" w14:textId="77777777" w:rsidR="009169B3" w:rsidRPr="00BD5046" w:rsidRDefault="009169B3" w:rsidP="009169B3">
      <w:pPr>
        <w:spacing w:after="160"/>
        <w:rPr>
          <w:color w:val="000000" w:themeColor="text1"/>
        </w:rPr>
      </w:pPr>
      <w:r w:rsidRPr="001C456F">
        <w:rPr>
          <w:rStyle w:val="Heading4Char"/>
        </w:rPr>
        <w:t xml:space="preserve">Recommendation </w:t>
      </w:r>
      <w:r>
        <w:rPr>
          <w:rStyle w:val="Heading4Char"/>
        </w:rPr>
        <w:t>1</w:t>
      </w:r>
      <w:r w:rsidRPr="001C456F">
        <w:rPr>
          <w:rStyle w:val="Heading4Char"/>
        </w:rPr>
        <w:t>:</w:t>
      </w:r>
      <w:r>
        <w:rPr>
          <w:b/>
          <w:bCs/>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 xml:space="preserve">be amended to wholeheartedly include people with disability as valued members of the communities of the Greater Adelaide region and to give due attention to the issues of significant concern to them. Additionally, the final GARP should explain how it is consistent with </w:t>
      </w:r>
      <w:r>
        <w:rPr>
          <w:b/>
          <w:bCs/>
          <w:i/>
          <w:iCs/>
          <w:color w:val="000000" w:themeColor="text1"/>
        </w:rPr>
        <w:t>Australia’s Disability Strategy 2021-2031</w:t>
      </w:r>
      <w:r>
        <w:rPr>
          <w:b/>
          <w:bCs/>
          <w:color w:val="000000" w:themeColor="text1"/>
        </w:rPr>
        <w:t xml:space="preserve"> and the forthcoming revised State Disability Inclusion Plan, as well as the Social Model of Disability.</w:t>
      </w:r>
    </w:p>
    <w:p w14:paraId="2A694399" w14:textId="77777777" w:rsidR="009169B3" w:rsidRDefault="009169B3" w:rsidP="009169B3">
      <w:pPr>
        <w:spacing w:after="160"/>
        <w:rPr>
          <w:color w:val="000000" w:themeColor="text1"/>
        </w:rPr>
      </w:pPr>
      <w:r w:rsidRPr="001C456F">
        <w:rPr>
          <w:rStyle w:val="Heading4Char"/>
        </w:rPr>
        <w:t xml:space="preserve">Recommendation </w:t>
      </w:r>
      <w:r>
        <w:rPr>
          <w:rStyle w:val="Heading4Char"/>
        </w:rPr>
        <w:t>2</w:t>
      </w:r>
      <w:r w:rsidRPr="001C456F">
        <w:rPr>
          <w:rStyle w:val="Heading4Char"/>
        </w:rPr>
        <w:t>:</w:t>
      </w:r>
      <w:r>
        <w:rPr>
          <w:b/>
          <w:bCs/>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be amended to strongly reflect the fact that the current housing crisis will not be solved without significantly increasing the supply of accessible housing.</w:t>
      </w:r>
    </w:p>
    <w:p w14:paraId="23530E9D" w14:textId="77777777" w:rsidR="009169B3" w:rsidRDefault="009169B3" w:rsidP="009169B3">
      <w:pPr>
        <w:spacing w:after="160"/>
        <w:rPr>
          <w:b/>
          <w:bCs/>
          <w:color w:val="000000" w:themeColor="text1"/>
        </w:rPr>
      </w:pPr>
      <w:r w:rsidRPr="001C456F">
        <w:rPr>
          <w:rStyle w:val="Heading4Char"/>
        </w:rPr>
        <w:t xml:space="preserve">Recommendation </w:t>
      </w:r>
      <w:r>
        <w:rPr>
          <w:rStyle w:val="Heading4Char"/>
        </w:rPr>
        <w:t>3</w:t>
      </w:r>
      <w:r w:rsidRPr="001C456F">
        <w:rPr>
          <w:rStyle w:val="Heading4Char"/>
        </w:rPr>
        <w:t>:</w:t>
      </w:r>
      <w:r>
        <w:rPr>
          <w:b/>
          <w:bCs/>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be amended to give greater emphasis to the creation of genuinely inclusive neighbourhoods and accessible communities where people with disability are welcomed, valued, and included.</w:t>
      </w:r>
    </w:p>
    <w:p w14:paraId="44646232" w14:textId="77777777" w:rsidR="009169B3" w:rsidRDefault="009169B3" w:rsidP="6A7954D9">
      <w:pPr>
        <w:spacing w:after="160"/>
        <w:rPr>
          <w:b/>
          <w:bCs/>
          <w:color w:val="000000" w:themeColor="text1"/>
        </w:rPr>
      </w:pPr>
      <w:r w:rsidRPr="6A7954D9">
        <w:rPr>
          <w:rStyle w:val="Heading4Char"/>
        </w:rPr>
        <w:t>Recommendation 4:</w:t>
      </w:r>
      <w:r w:rsidRPr="6A7954D9">
        <w:rPr>
          <w:b/>
          <w:bCs/>
        </w:rPr>
        <w:t xml:space="preserve"> </w:t>
      </w:r>
      <w:r w:rsidRPr="6A7954D9">
        <w:rPr>
          <w:b/>
          <w:bCs/>
          <w:color w:val="000000" w:themeColor="text1"/>
        </w:rPr>
        <w:t xml:space="preserve">The draft </w:t>
      </w:r>
      <w:r w:rsidRPr="6A7954D9">
        <w:rPr>
          <w:b/>
          <w:bCs/>
        </w:rPr>
        <w:t>Greater Adelaide Regional Plan</w:t>
      </w:r>
      <w:r w:rsidRPr="6A7954D9">
        <w:rPr>
          <w:b/>
          <w:bCs/>
          <w:color w:val="000000" w:themeColor="text1"/>
        </w:rPr>
        <w:t xml:space="preserve"> (GARP) should be amended to include an unequivocal statement in support of ending segregation in our communities and to recognise that how we plan, design, build, and manage our communities is </w:t>
      </w:r>
      <w:r w:rsidRPr="6A7954D9">
        <w:rPr>
          <w:b/>
          <w:bCs/>
          <w:color w:val="000000" w:themeColor="text1"/>
        </w:rPr>
        <w:lastRenderedPageBreak/>
        <w:t xml:space="preserve">inextricably linked to the outcomes achieved within. Additionally, the GARP should be reviewed against the relevant recommendations of the Royal Commission into Violence, Abuse, Neglect, and Exploitation of People with Disability to ensure its content is durable, particularly in relation to the majority recommendation to end ‘group </w:t>
      </w:r>
      <w:proofErr w:type="gramStart"/>
      <w:r w:rsidRPr="6A7954D9">
        <w:rPr>
          <w:b/>
          <w:bCs/>
          <w:color w:val="000000" w:themeColor="text1"/>
        </w:rPr>
        <w:t>houses’</w:t>
      </w:r>
      <w:proofErr w:type="gramEnd"/>
      <w:r w:rsidRPr="6A7954D9">
        <w:rPr>
          <w:b/>
          <w:bCs/>
          <w:color w:val="000000" w:themeColor="text1"/>
        </w:rPr>
        <w:t xml:space="preserve"> and other quasi-institutional approaches to housing for people with disability.</w:t>
      </w:r>
    </w:p>
    <w:p w14:paraId="5A17E4BD" w14:textId="77777777" w:rsidR="009169B3" w:rsidRDefault="009169B3" w:rsidP="6A7954D9">
      <w:pPr>
        <w:spacing w:after="160"/>
        <w:rPr>
          <w:b/>
          <w:bCs/>
          <w:color w:val="000000" w:themeColor="text1"/>
        </w:rPr>
      </w:pPr>
      <w:r w:rsidRPr="6A7954D9">
        <w:rPr>
          <w:rStyle w:val="Heading4Char"/>
        </w:rPr>
        <w:t>Recommendation 5:</w:t>
      </w:r>
      <w:r w:rsidRPr="6A7954D9">
        <w:rPr>
          <w:b/>
          <w:bCs/>
        </w:rPr>
        <w:t xml:space="preserve"> </w:t>
      </w:r>
      <w:r w:rsidRPr="6A7954D9">
        <w:rPr>
          <w:b/>
          <w:bCs/>
          <w:color w:val="000000" w:themeColor="text1"/>
        </w:rPr>
        <w:t xml:space="preserve">The draft </w:t>
      </w:r>
      <w:r w:rsidRPr="6A7954D9">
        <w:rPr>
          <w:b/>
          <w:bCs/>
        </w:rPr>
        <w:t>Greater Adelaide Regional Plan</w:t>
      </w:r>
      <w:r w:rsidRPr="6A7954D9">
        <w:rPr>
          <w:b/>
          <w:bCs/>
          <w:color w:val="000000" w:themeColor="text1"/>
        </w:rPr>
        <w:t xml:space="preserve"> (GARP) should be amended to recognise Australia’s obligations under the United Nations Convention on the Rights of Persons with Disability (UNCRPD), among other human rights obligations, and ensure these rights are upheld and promoted within the final document. The GARP should not only make a commitment to ensuring houses are well located but that they are accessible to all members of the Greater Adelaide community so that the right to housing can be achieved by all people.</w:t>
      </w:r>
    </w:p>
    <w:p w14:paraId="61AF18ED" w14:textId="77777777" w:rsidR="009169B3" w:rsidRDefault="009169B3" w:rsidP="6A7954D9">
      <w:pPr>
        <w:spacing w:after="160"/>
        <w:rPr>
          <w:b/>
          <w:bCs/>
          <w:color w:val="000000" w:themeColor="text1"/>
        </w:rPr>
      </w:pPr>
      <w:r w:rsidRPr="6A7954D9">
        <w:rPr>
          <w:rStyle w:val="Heading4Char"/>
        </w:rPr>
        <w:t>Recommendation 6:</w:t>
      </w:r>
      <w:r w:rsidRPr="6A7954D9">
        <w:rPr>
          <w:b/>
          <w:bCs/>
        </w:rPr>
        <w:t xml:space="preserve"> </w:t>
      </w:r>
      <w:r w:rsidRPr="6A7954D9">
        <w:rPr>
          <w:b/>
          <w:bCs/>
          <w:color w:val="000000" w:themeColor="text1"/>
        </w:rPr>
        <w:t xml:space="preserve">The draft </w:t>
      </w:r>
      <w:r w:rsidRPr="6A7954D9">
        <w:rPr>
          <w:b/>
          <w:bCs/>
        </w:rPr>
        <w:t>Greater Adelaide Regional Plan</w:t>
      </w:r>
      <w:r w:rsidRPr="6A7954D9">
        <w:rPr>
          <w:b/>
          <w:bCs/>
          <w:color w:val="000000" w:themeColor="text1"/>
        </w:rPr>
        <w:t xml:space="preserve"> (GARP) should be amended to include a commitment to reviewing all planning rules and regulations and how they impede the goal of increasing the supply of accessible housing </w:t>
      </w:r>
      <w:proofErr w:type="gramStart"/>
      <w:r w:rsidRPr="6A7954D9">
        <w:rPr>
          <w:b/>
          <w:bCs/>
          <w:color w:val="000000" w:themeColor="text1"/>
        </w:rPr>
        <w:t>in order to</w:t>
      </w:r>
      <w:proofErr w:type="gramEnd"/>
      <w:r w:rsidRPr="6A7954D9">
        <w:rPr>
          <w:b/>
          <w:bCs/>
          <w:color w:val="000000" w:themeColor="text1"/>
        </w:rPr>
        <w:t xml:space="preserve"> rectify these barriers.</w:t>
      </w:r>
    </w:p>
    <w:p w14:paraId="155C1604" w14:textId="77777777" w:rsidR="009169B3" w:rsidRDefault="009169B3" w:rsidP="6A7954D9">
      <w:pPr>
        <w:spacing w:after="160"/>
        <w:rPr>
          <w:rStyle w:val="Heading4Char"/>
        </w:rPr>
      </w:pPr>
      <w:r w:rsidRPr="6A7954D9">
        <w:rPr>
          <w:rStyle w:val="Heading4Char"/>
        </w:rPr>
        <w:t>Recommendation 7:</w:t>
      </w:r>
      <w:r w:rsidRPr="6A7954D9">
        <w:rPr>
          <w:b/>
          <w:bCs/>
        </w:rPr>
        <w:t xml:space="preserve"> </w:t>
      </w:r>
      <w:r w:rsidRPr="6A7954D9">
        <w:rPr>
          <w:b/>
          <w:bCs/>
          <w:color w:val="000000" w:themeColor="text1"/>
        </w:rPr>
        <w:t xml:space="preserve">The draft </w:t>
      </w:r>
      <w:r w:rsidRPr="6A7954D9">
        <w:rPr>
          <w:b/>
          <w:bCs/>
        </w:rPr>
        <w:t>Greater Adelaide Regional Plan</w:t>
      </w:r>
      <w:r w:rsidRPr="6A7954D9">
        <w:rPr>
          <w:b/>
          <w:bCs/>
          <w:color w:val="000000" w:themeColor="text1"/>
        </w:rPr>
        <w:t xml:space="preserve"> (GARP) should be amended to wholehearted endorse the benefits of the National Construction Code 2022 (NCC 2022) </w:t>
      </w:r>
      <w:proofErr w:type="spellStart"/>
      <w:r w:rsidRPr="6A7954D9">
        <w:rPr>
          <w:b/>
          <w:bCs/>
          <w:color w:val="000000" w:themeColor="text1"/>
        </w:rPr>
        <w:t>Livable</w:t>
      </w:r>
      <w:proofErr w:type="spellEnd"/>
      <w:r w:rsidRPr="6A7954D9">
        <w:rPr>
          <w:b/>
          <w:bCs/>
          <w:color w:val="000000" w:themeColor="text1"/>
        </w:rPr>
        <w:t xml:space="preserve"> Housing Design (LHD) Standard </w:t>
      </w:r>
      <w:proofErr w:type="gramStart"/>
      <w:r w:rsidRPr="6A7954D9">
        <w:rPr>
          <w:b/>
          <w:bCs/>
          <w:color w:val="000000" w:themeColor="text1"/>
        </w:rPr>
        <w:t>and also</w:t>
      </w:r>
      <w:proofErr w:type="gramEnd"/>
      <w:r w:rsidRPr="6A7954D9">
        <w:rPr>
          <w:b/>
          <w:bCs/>
          <w:color w:val="000000" w:themeColor="text1"/>
        </w:rPr>
        <w:t xml:space="preserve"> promote ‘best practice’ housing accessibility though the ABCB Voluntary Standard for </w:t>
      </w:r>
      <w:proofErr w:type="spellStart"/>
      <w:r w:rsidRPr="6A7954D9">
        <w:rPr>
          <w:b/>
          <w:bCs/>
          <w:color w:val="000000" w:themeColor="text1"/>
        </w:rPr>
        <w:t>Livable</w:t>
      </w:r>
      <w:proofErr w:type="spellEnd"/>
      <w:r w:rsidRPr="6A7954D9">
        <w:rPr>
          <w:b/>
          <w:bCs/>
          <w:color w:val="000000" w:themeColor="text1"/>
        </w:rPr>
        <w:t xml:space="preserve"> Housing Design: Beyond Minimum Guideline. </w:t>
      </w:r>
    </w:p>
    <w:p w14:paraId="08C549BC" w14:textId="7773FB43" w:rsidR="009169B3" w:rsidRPr="00A1303A" w:rsidRDefault="009169B3" w:rsidP="6A7954D9">
      <w:pPr>
        <w:spacing w:after="160"/>
        <w:rPr>
          <w:b/>
          <w:bCs/>
          <w:color w:val="000000" w:themeColor="text1"/>
        </w:rPr>
      </w:pPr>
      <w:r w:rsidRPr="6A7954D9">
        <w:rPr>
          <w:rStyle w:val="Heading4Char"/>
        </w:rPr>
        <w:t>Recommendation 8:</w:t>
      </w:r>
      <w:r w:rsidRPr="6A7954D9">
        <w:rPr>
          <w:b/>
          <w:bCs/>
        </w:rPr>
        <w:t xml:space="preserve"> </w:t>
      </w:r>
      <w:r w:rsidRPr="6A7954D9">
        <w:rPr>
          <w:b/>
          <w:bCs/>
          <w:color w:val="000000" w:themeColor="text1"/>
        </w:rPr>
        <w:t xml:space="preserve">The draft </w:t>
      </w:r>
      <w:r w:rsidRPr="6A7954D9">
        <w:rPr>
          <w:b/>
          <w:bCs/>
        </w:rPr>
        <w:t>Greater Adelaide Regional Plan</w:t>
      </w:r>
      <w:r w:rsidRPr="6A7954D9">
        <w:rPr>
          <w:b/>
          <w:bCs/>
          <w:color w:val="000000" w:themeColor="text1"/>
        </w:rPr>
        <w:t xml:space="preserve"> (GARP) should </w:t>
      </w:r>
      <w:r w:rsidR="009A21EE" w:rsidRPr="6A7954D9">
        <w:rPr>
          <w:b/>
          <w:bCs/>
          <w:color w:val="000000" w:themeColor="text1"/>
        </w:rPr>
        <w:t xml:space="preserve">be amended to </w:t>
      </w:r>
      <w:r w:rsidRPr="6A7954D9">
        <w:rPr>
          <w:b/>
          <w:bCs/>
          <w:color w:val="000000" w:themeColor="text1"/>
        </w:rPr>
        <w:t xml:space="preserve">challenge attitudes that focus on maximising concessions and exemptions under the National Construction Code (NCC) 2022 </w:t>
      </w:r>
      <w:proofErr w:type="spellStart"/>
      <w:r w:rsidRPr="6A7954D9">
        <w:rPr>
          <w:b/>
          <w:bCs/>
          <w:color w:val="000000" w:themeColor="text1"/>
        </w:rPr>
        <w:t>Livable</w:t>
      </w:r>
      <w:proofErr w:type="spellEnd"/>
      <w:r w:rsidRPr="6A7954D9">
        <w:rPr>
          <w:b/>
          <w:bCs/>
          <w:color w:val="000000" w:themeColor="text1"/>
        </w:rPr>
        <w:t xml:space="preserve"> Housing Design (LHD) Standard. To support this, it should include a target that measures the number of dwellings built that fully comply with the NCC 2022 LHD standard, those that partially comply due to a concession, or those that do not comply at all </w:t>
      </w:r>
      <w:proofErr w:type="gramStart"/>
      <w:r w:rsidRPr="6A7954D9">
        <w:rPr>
          <w:b/>
          <w:bCs/>
          <w:color w:val="000000" w:themeColor="text1"/>
        </w:rPr>
        <w:t>as a result of</w:t>
      </w:r>
      <w:proofErr w:type="gramEnd"/>
      <w:r w:rsidRPr="6A7954D9">
        <w:rPr>
          <w:b/>
          <w:bCs/>
          <w:color w:val="000000" w:themeColor="text1"/>
        </w:rPr>
        <w:t xml:space="preserve"> ‘blanket’ exemptions, including for both private market and social housing. This will enable better monitoring of supply, help identify any issues encountered in the implementation of the requirements, and ensure the housing industry and governments are accountable for delivering genuine change.</w:t>
      </w:r>
    </w:p>
    <w:p w14:paraId="13AA6034" w14:textId="77777777" w:rsidR="009169B3" w:rsidRDefault="009169B3" w:rsidP="009169B3">
      <w:pPr>
        <w:spacing w:after="160"/>
        <w:rPr>
          <w:rFonts w:cstheme="minorHAnsi"/>
          <w:b/>
          <w:bCs/>
          <w:color w:val="000000" w:themeColor="text1"/>
        </w:rPr>
      </w:pPr>
      <w:r w:rsidRPr="00D83EB5">
        <w:rPr>
          <w:rStyle w:val="Heading4Char"/>
          <w:szCs w:val="24"/>
        </w:rPr>
        <w:lastRenderedPageBreak/>
        <w:t xml:space="preserve">Recommendation </w:t>
      </w:r>
      <w:r>
        <w:rPr>
          <w:rStyle w:val="Heading4Char"/>
          <w:szCs w:val="24"/>
        </w:rPr>
        <w:t>9</w:t>
      </w:r>
      <w:r w:rsidRPr="00D83EB5">
        <w:rPr>
          <w:rStyle w:val="Heading4Char"/>
          <w:szCs w:val="24"/>
        </w:rPr>
        <w:t>:</w:t>
      </w:r>
      <w:r w:rsidRPr="00D83EB5">
        <w:rPr>
          <w:rFonts w:cstheme="minorHAnsi"/>
          <w:b/>
        </w:rPr>
        <w:t xml:space="preserve"> </w:t>
      </w:r>
      <w:r w:rsidRPr="00D83EB5">
        <w:rPr>
          <w:rFonts w:cstheme="minorHAnsi"/>
          <w:b/>
          <w:bCs/>
          <w:color w:val="000000" w:themeColor="text1"/>
        </w:rPr>
        <w:t xml:space="preserve">The </w:t>
      </w:r>
      <w:r>
        <w:rPr>
          <w:rFonts w:cstheme="minorHAnsi"/>
          <w:b/>
          <w:bCs/>
          <w:color w:val="000000" w:themeColor="text1"/>
        </w:rPr>
        <w:t xml:space="preserve">draft </w:t>
      </w:r>
      <w:r w:rsidRPr="00D83EB5">
        <w:rPr>
          <w:rFonts w:cstheme="minorHAnsi"/>
          <w:b/>
          <w:bCs/>
        </w:rPr>
        <w:t>Greater Adelaide Regional Plan</w:t>
      </w:r>
      <w:r w:rsidRPr="00D83EB5">
        <w:rPr>
          <w:rFonts w:cstheme="minorHAnsi"/>
          <w:b/>
          <w:bCs/>
          <w:color w:val="000000" w:themeColor="text1"/>
        </w:rPr>
        <w:t xml:space="preserve"> (GARP) should </w:t>
      </w:r>
      <w:r>
        <w:rPr>
          <w:rFonts w:cstheme="minorHAnsi"/>
          <w:b/>
          <w:bCs/>
          <w:color w:val="000000" w:themeColor="text1"/>
        </w:rPr>
        <w:t xml:space="preserve">be amended to </w:t>
      </w:r>
      <w:r w:rsidRPr="00D83EB5">
        <w:rPr>
          <w:rFonts w:cstheme="minorHAnsi"/>
          <w:b/>
          <w:bCs/>
          <w:color w:val="000000" w:themeColor="text1"/>
        </w:rPr>
        <w:t>commit the State Planning Commission to undertaking a Planning and Design Code Amendment to create an Accessible Housing Overlay as soon as possible (for example, see Appendix A).</w:t>
      </w:r>
    </w:p>
    <w:p w14:paraId="0A39797E" w14:textId="77777777" w:rsidR="009169B3" w:rsidRDefault="009169B3" w:rsidP="6A7954D9">
      <w:pPr>
        <w:spacing w:after="160"/>
        <w:rPr>
          <w:rStyle w:val="eop"/>
          <w:b/>
          <w:bCs/>
        </w:rPr>
      </w:pPr>
      <w:r w:rsidRPr="6A7954D9">
        <w:rPr>
          <w:rStyle w:val="eop"/>
          <w:b/>
          <w:bCs/>
          <w:color w:val="522E91"/>
        </w:rPr>
        <w:t xml:space="preserve">Recommendation 10: </w:t>
      </w:r>
      <w:r w:rsidRPr="6A7954D9">
        <w:rPr>
          <w:rStyle w:val="eop"/>
          <w:b/>
          <w:bCs/>
        </w:rPr>
        <w:t xml:space="preserve">The draft Greater Adelaide Regional Plan (GARP) should be amended to commit the South Australian Government to mandating affordable housing must incorporate all elements of the National Construction Code (NCC) 2022 </w:t>
      </w:r>
      <w:proofErr w:type="spellStart"/>
      <w:r w:rsidRPr="6A7954D9">
        <w:rPr>
          <w:rStyle w:val="eop"/>
          <w:b/>
          <w:bCs/>
        </w:rPr>
        <w:t>Livable</w:t>
      </w:r>
      <w:proofErr w:type="spellEnd"/>
      <w:r w:rsidRPr="6A7954D9">
        <w:rPr>
          <w:rStyle w:val="eop"/>
          <w:b/>
          <w:bCs/>
        </w:rPr>
        <w:t xml:space="preserve"> Housing Design (LHD) Standard to the greatest extent possible without blanket exemptions </w:t>
      </w:r>
      <w:proofErr w:type="gramStart"/>
      <w:r w:rsidRPr="6A7954D9">
        <w:rPr>
          <w:rStyle w:val="eop"/>
          <w:b/>
          <w:bCs/>
        </w:rPr>
        <w:t>in order to</w:t>
      </w:r>
      <w:proofErr w:type="gramEnd"/>
      <w:r w:rsidRPr="6A7954D9">
        <w:rPr>
          <w:rStyle w:val="eop"/>
          <w:b/>
          <w:bCs/>
        </w:rPr>
        <w:t xml:space="preserve"> count toward achieving affordable housing construction targets. It should also mandate a portion, for example 15 per cent, must be built to the ABCB Voluntary Standard for </w:t>
      </w:r>
      <w:proofErr w:type="spellStart"/>
      <w:r w:rsidRPr="6A7954D9">
        <w:rPr>
          <w:rStyle w:val="eop"/>
          <w:b/>
          <w:bCs/>
        </w:rPr>
        <w:t>Livable</w:t>
      </w:r>
      <w:proofErr w:type="spellEnd"/>
      <w:r w:rsidRPr="6A7954D9">
        <w:rPr>
          <w:rStyle w:val="eop"/>
          <w:b/>
          <w:bCs/>
        </w:rPr>
        <w:t xml:space="preserve"> Housing Design: Beyond Minimum Guideline.</w:t>
      </w:r>
    </w:p>
    <w:p w14:paraId="59F69F01" w14:textId="77777777" w:rsidR="009169B3" w:rsidRDefault="009169B3" w:rsidP="009169B3">
      <w:pPr>
        <w:spacing w:after="160"/>
        <w:rPr>
          <w:rStyle w:val="Heading4Char"/>
          <w:szCs w:val="24"/>
        </w:rPr>
      </w:pPr>
      <w:r w:rsidRPr="00D83EB5">
        <w:rPr>
          <w:rStyle w:val="Heading4Char"/>
          <w:szCs w:val="24"/>
        </w:rPr>
        <w:t xml:space="preserve">Recommendation </w:t>
      </w:r>
      <w:r>
        <w:rPr>
          <w:rStyle w:val="Heading4Char"/>
          <w:szCs w:val="24"/>
        </w:rPr>
        <w:t>11</w:t>
      </w:r>
      <w:r w:rsidRPr="00D83EB5">
        <w:rPr>
          <w:rStyle w:val="Heading4Char"/>
          <w:szCs w:val="24"/>
        </w:rPr>
        <w:t>:</w:t>
      </w:r>
      <w:r w:rsidRPr="00D83EB5">
        <w:rPr>
          <w:rFonts w:cstheme="minorHAnsi"/>
          <w:b/>
        </w:rPr>
        <w:t xml:space="preserve"> </w:t>
      </w:r>
      <w:r w:rsidRPr="00D83EB5">
        <w:rPr>
          <w:rFonts w:cstheme="minorHAnsi"/>
          <w:b/>
          <w:bCs/>
          <w:color w:val="000000" w:themeColor="text1"/>
        </w:rPr>
        <w:t xml:space="preserve">The </w:t>
      </w:r>
      <w:r>
        <w:rPr>
          <w:rFonts w:cstheme="minorHAnsi"/>
          <w:b/>
          <w:bCs/>
          <w:color w:val="000000" w:themeColor="text1"/>
        </w:rPr>
        <w:t xml:space="preserve">draft </w:t>
      </w:r>
      <w:r w:rsidRPr="00D83EB5">
        <w:rPr>
          <w:rFonts w:cstheme="minorHAnsi"/>
          <w:b/>
          <w:bCs/>
        </w:rPr>
        <w:t>Greater Adelaide Regional Plan</w:t>
      </w:r>
      <w:r w:rsidRPr="00D83EB5">
        <w:rPr>
          <w:rFonts w:cstheme="minorHAnsi"/>
          <w:b/>
          <w:bCs/>
          <w:color w:val="000000" w:themeColor="text1"/>
        </w:rPr>
        <w:t xml:space="preserve"> (GARP) should </w:t>
      </w:r>
      <w:r>
        <w:rPr>
          <w:rFonts w:cstheme="minorHAnsi"/>
          <w:b/>
          <w:bCs/>
          <w:color w:val="000000" w:themeColor="text1"/>
        </w:rPr>
        <w:t xml:space="preserve">be amended to commit the South Australian Government to a significant investment in new, redeveloped, and renovated social housing that is accessible, inclusive, well-located, and not congregated or segregated. </w:t>
      </w:r>
    </w:p>
    <w:p w14:paraId="653EC719" w14:textId="2C36587C" w:rsidR="009169B3" w:rsidRDefault="009169B3" w:rsidP="6A7954D9">
      <w:pPr>
        <w:spacing w:after="160"/>
        <w:rPr>
          <w:b/>
          <w:bCs/>
          <w:color w:val="000000" w:themeColor="text1"/>
        </w:rPr>
      </w:pPr>
      <w:r w:rsidRPr="1C0B78E0">
        <w:rPr>
          <w:rStyle w:val="Heading4Char"/>
        </w:rPr>
        <w:t>Recommendation 12:</w:t>
      </w:r>
      <w:r w:rsidRPr="1C0B78E0">
        <w:rPr>
          <w:b/>
          <w:bCs/>
        </w:rPr>
        <w:t xml:space="preserve"> </w:t>
      </w:r>
      <w:r w:rsidRPr="1C0B78E0">
        <w:rPr>
          <w:b/>
          <w:bCs/>
          <w:color w:val="000000" w:themeColor="text1"/>
        </w:rPr>
        <w:t xml:space="preserve">The draft </w:t>
      </w:r>
      <w:r w:rsidRPr="1C0B78E0">
        <w:rPr>
          <w:b/>
          <w:bCs/>
        </w:rPr>
        <w:t>Greater Adelaide Regional Plan</w:t>
      </w:r>
      <w:r w:rsidRPr="1C0B78E0">
        <w:rPr>
          <w:b/>
          <w:bCs/>
          <w:color w:val="000000" w:themeColor="text1"/>
        </w:rPr>
        <w:t xml:space="preserve"> (GARP) should be amended to commit the South Australian Government to ensuring all new social housing is built to the </w:t>
      </w:r>
      <w:r w:rsidRPr="1C0B78E0">
        <w:rPr>
          <w:rStyle w:val="eop"/>
          <w:b/>
          <w:bCs/>
        </w:rPr>
        <w:t xml:space="preserve">ABCB Voluntary Standard for </w:t>
      </w:r>
      <w:proofErr w:type="spellStart"/>
      <w:r w:rsidRPr="1C0B78E0">
        <w:rPr>
          <w:rStyle w:val="eop"/>
          <w:b/>
          <w:bCs/>
        </w:rPr>
        <w:t>Livable</w:t>
      </w:r>
      <w:proofErr w:type="spellEnd"/>
      <w:r w:rsidRPr="1C0B78E0">
        <w:rPr>
          <w:rStyle w:val="eop"/>
          <w:b/>
          <w:bCs/>
        </w:rPr>
        <w:t xml:space="preserve"> Housing Design: Beyond </w:t>
      </w:r>
      <w:proofErr w:type="spellStart"/>
      <w:r w:rsidRPr="1C0B78E0">
        <w:rPr>
          <w:rStyle w:val="eop"/>
          <w:b/>
          <w:bCs/>
        </w:rPr>
        <w:t>Minimum</w:t>
      </w:r>
      <w:r w:rsidR="52664F88" w:rsidRPr="1C0B78E0">
        <w:rPr>
          <w:rStyle w:val="eop"/>
          <w:b/>
          <w:bCs/>
        </w:rPr>
        <w:t>M</w:t>
      </w:r>
      <w:proofErr w:type="spellEnd"/>
      <w:r w:rsidRPr="1C0B78E0">
        <w:rPr>
          <w:rStyle w:val="eop"/>
          <w:b/>
          <w:bCs/>
        </w:rPr>
        <w:t xml:space="preserve"> Guideline in line with the recommendation of the </w:t>
      </w:r>
      <w:r w:rsidRPr="1C0B78E0">
        <w:rPr>
          <w:b/>
          <w:bCs/>
          <w:lang w:eastAsia="en-AU"/>
        </w:rPr>
        <w:t>Royal Commission into Violence, Abuse, Neglect, and Exploitation of People with Disability</w:t>
      </w:r>
      <w:r w:rsidRPr="1C0B78E0">
        <w:rPr>
          <w:b/>
          <w:bCs/>
          <w:color w:val="000000" w:themeColor="text1"/>
        </w:rPr>
        <w:t>.</w:t>
      </w:r>
    </w:p>
    <w:p w14:paraId="3468ECD7" w14:textId="77777777" w:rsidR="009169B3" w:rsidRDefault="009169B3" w:rsidP="6A7954D9">
      <w:pPr>
        <w:spacing w:after="160"/>
        <w:rPr>
          <w:rFonts w:ascii="Calibri" w:eastAsia="Calibri" w:hAnsi="Calibri" w:cs="Calibri"/>
          <w:b/>
          <w:bCs/>
          <w:color w:val="000000" w:themeColor="text1"/>
        </w:rPr>
      </w:pPr>
      <w:r w:rsidRPr="6A7954D9">
        <w:rPr>
          <w:rStyle w:val="Heading4Char"/>
          <w:rFonts w:ascii="Calibri" w:eastAsia="Calibri" w:hAnsi="Calibri" w:cs="Calibri"/>
        </w:rPr>
        <w:t>Recommendation 13:</w:t>
      </w:r>
      <w:r w:rsidRPr="6A7954D9">
        <w:rPr>
          <w:rFonts w:ascii="Calibri" w:eastAsia="Calibri" w:hAnsi="Calibri" w:cs="Calibri"/>
        </w:rPr>
        <w:t xml:space="preserve"> </w:t>
      </w:r>
      <w:r w:rsidRPr="6A7954D9">
        <w:rPr>
          <w:rFonts w:ascii="Calibri" w:eastAsia="Calibri" w:hAnsi="Calibri" w:cs="Calibri"/>
          <w:b/>
          <w:bCs/>
          <w:color w:val="000000" w:themeColor="text1"/>
        </w:rPr>
        <w:t xml:space="preserve">The draft Greater Adelaide Regional Plan (GARP) should be reviewed to ensure the term ‘accessibility’ is used accurate and clearly, and not to refer to ‘proximity’. </w:t>
      </w:r>
    </w:p>
    <w:p w14:paraId="3852B704" w14:textId="77777777" w:rsidR="009169B3" w:rsidRDefault="009169B3" w:rsidP="009169B3">
      <w:pPr>
        <w:spacing w:after="160"/>
        <w:rPr>
          <w:rFonts w:ascii="Calibri" w:eastAsia="Calibri" w:hAnsi="Calibri" w:cs="Calibri"/>
          <w:b/>
          <w:bCs/>
          <w:color w:val="000000" w:themeColor="text1"/>
        </w:rPr>
      </w:pPr>
      <w:r w:rsidRPr="00D83EB5">
        <w:rPr>
          <w:rStyle w:val="Heading4Char"/>
          <w:rFonts w:ascii="Calibri" w:eastAsia="Calibri" w:hAnsi="Calibri" w:cs="Calibri"/>
          <w:bCs/>
          <w:szCs w:val="24"/>
        </w:rPr>
        <w:t xml:space="preserve">Recommendation </w:t>
      </w:r>
      <w:r>
        <w:rPr>
          <w:rStyle w:val="Heading4Char"/>
          <w:rFonts w:ascii="Calibri" w:eastAsia="Calibri" w:hAnsi="Calibri" w:cs="Calibri"/>
          <w:bCs/>
          <w:szCs w:val="24"/>
        </w:rPr>
        <w:t>14</w:t>
      </w:r>
      <w:r w:rsidRPr="00D83EB5">
        <w:rPr>
          <w:rStyle w:val="Heading4Char"/>
          <w:rFonts w:ascii="Calibri" w:eastAsia="Calibri" w:hAnsi="Calibri" w:cs="Calibri"/>
          <w:bCs/>
          <w:szCs w:val="24"/>
        </w:rPr>
        <w:t>:</w:t>
      </w:r>
      <w:r w:rsidRPr="00D83EB5">
        <w:rPr>
          <w:rFonts w:ascii="Calibri" w:eastAsia="Calibri" w:hAnsi="Calibri" w:cs="Calibri"/>
        </w:rPr>
        <w:t xml:space="preserve"> </w:t>
      </w:r>
      <w:r w:rsidRPr="00D83EB5">
        <w:rPr>
          <w:rFonts w:ascii="Calibri" w:eastAsia="Calibri" w:hAnsi="Calibri" w:cs="Calibri"/>
          <w:b/>
          <w:bCs/>
          <w:color w:val="000000" w:themeColor="text1"/>
        </w:rPr>
        <w:t xml:space="preserve">The </w:t>
      </w:r>
      <w:r>
        <w:rPr>
          <w:rFonts w:ascii="Calibri" w:eastAsia="Calibri" w:hAnsi="Calibri" w:cs="Calibri"/>
          <w:b/>
          <w:bCs/>
          <w:color w:val="000000" w:themeColor="text1"/>
        </w:rPr>
        <w:t xml:space="preserve">draft </w:t>
      </w:r>
      <w:r w:rsidRPr="00D83EB5">
        <w:rPr>
          <w:rFonts w:ascii="Calibri" w:eastAsia="Calibri" w:hAnsi="Calibri" w:cs="Calibri"/>
          <w:b/>
          <w:bCs/>
          <w:color w:val="000000" w:themeColor="text1"/>
        </w:rPr>
        <w:t>Greater Adelaide Regional Plan (GARP) should</w:t>
      </w:r>
      <w:r>
        <w:rPr>
          <w:rFonts w:ascii="Calibri" w:eastAsia="Calibri" w:hAnsi="Calibri" w:cs="Calibri"/>
          <w:b/>
          <w:bCs/>
          <w:color w:val="000000" w:themeColor="text1"/>
        </w:rPr>
        <w:t xml:space="preserve"> be amended to </w:t>
      </w:r>
      <w:r w:rsidRPr="00D83EB5">
        <w:rPr>
          <w:rFonts w:ascii="Calibri" w:eastAsia="Calibri" w:hAnsi="Calibri" w:cs="Calibri"/>
          <w:b/>
          <w:bCs/>
          <w:color w:val="000000" w:themeColor="text1"/>
        </w:rPr>
        <w:t>commit to an action that requires the co-design and implementation of a simple framework, definitions, and standards for the provision of information about the accessibility status of places and spaces that can be used by governments, businesses, organisations, and others to communicate clear consistent information to the public.</w:t>
      </w:r>
    </w:p>
    <w:p w14:paraId="5843F629" w14:textId="77777777" w:rsidR="009169B3" w:rsidRDefault="009169B3" w:rsidP="6A7954D9">
      <w:pPr>
        <w:spacing w:after="160"/>
        <w:rPr>
          <w:rFonts w:ascii="Calibri" w:eastAsia="Calibri" w:hAnsi="Calibri" w:cs="Calibri"/>
          <w:b/>
          <w:bCs/>
          <w:color w:val="000000" w:themeColor="text1"/>
        </w:rPr>
      </w:pPr>
      <w:r w:rsidRPr="6A7954D9">
        <w:rPr>
          <w:rStyle w:val="Heading4Char"/>
          <w:rFonts w:ascii="Calibri" w:eastAsia="Calibri" w:hAnsi="Calibri" w:cs="Calibri"/>
        </w:rPr>
        <w:lastRenderedPageBreak/>
        <w:t>Recommendation 15:</w:t>
      </w:r>
      <w:r w:rsidRPr="6A7954D9">
        <w:rPr>
          <w:rFonts w:ascii="Calibri" w:eastAsia="Calibri" w:hAnsi="Calibri" w:cs="Calibri"/>
        </w:rPr>
        <w:t xml:space="preserve"> </w:t>
      </w:r>
      <w:r w:rsidRPr="6A7954D9">
        <w:rPr>
          <w:rFonts w:ascii="Calibri" w:eastAsia="Calibri" w:hAnsi="Calibri" w:cs="Calibri"/>
          <w:b/>
          <w:bCs/>
          <w:color w:val="000000" w:themeColor="text1"/>
        </w:rPr>
        <w:t>The draft Greater Adelaide Regional Plan (GARP) should be reviewed to ensure it reflects the needs of people with disability, including to recognise the importance of accessible and inclusive neighbourhoods and communities beyond the front gate. It should clearly define the characteristics of the style of neighbourhoods it seeks to build and identify the key elements of planning, design, and construction that will produce this outcome. It should focus on how Greater Adelaide grows in ways that create and enhance inclusion, connectedness, neighbourliness, and a genuine sense of welcome.</w:t>
      </w:r>
    </w:p>
    <w:p w14:paraId="42475757" w14:textId="77777777" w:rsidR="009169B3" w:rsidRDefault="009169B3" w:rsidP="009169B3">
      <w:pPr>
        <w:spacing w:after="160"/>
        <w:rPr>
          <w:rFonts w:ascii="Calibri" w:eastAsia="Calibri" w:hAnsi="Calibri" w:cs="Calibri"/>
          <w:b/>
          <w:bCs/>
          <w:color w:val="000000" w:themeColor="text1"/>
        </w:rPr>
      </w:pPr>
      <w:r w:rsidRPr="00D83EB5">
        <w:rPr>
          <w:rStyle w:val="Heading4Char"/>
          <w:rFonts w:ascii="Calibri" w:eastAsia="Calibri" w:hAnsi="Calibri" w:cs="Calibri"/>
          <w:bCs/>
          <w:szCs w:val="24"/>
        </w:rPr>
        <w:t xml:space="preserve">Recommendation </w:t>
      </w:r>
      <w:r>
        <w:rPr>
          <w:rStyle w:val="Heading4Char"/>
          <w:rFonts w:ascii="Calibri" w:eastAsia="Calibri" w:hAnsi="Calibri" w:cs="Calibri"/>
          <w:bCs/>
          <w:szCs w:val="24"/>
        </w:rPr>
        <w:t>16</w:t>
      </w:r>
      <w:r w:rsidRPr="00D83EB5">
        <w:rPr>
          <w:rStyle w:val="Heading4Char"/>
          <w:rFonts w:ascii="Calibri" w:eastAsia="Calibri" w:hAnsi="Calibri" w:cs="Calibri"/>
          <w:bCs/>
          <w:szCs w:val="24"/>
        </w:rPr>
        <w:t>:</w:t>
      </w:r>
      <w:r w:rsidRPr="00D83EB5">
        <w:rPr>
          <w:rFonts w:ascii="Calibri" w:eastAsia="Calibri" w:hAnsi="Calibri" w:cs="Calibri"/>
        </w:rPr>
        <w:t xml:space="preserve"> </w:t>
      </w:r>
      <w:r w:rsidRPr="00D83EB5">
        <w:rPr>
          <w:rFonts w:ascii="Calibri" w:eastAsia="Calibri" w:hAnsi="Calibri" w:cs="Calibri"/>
          <w:b/>
          <w:bCs/>
          <w:color w:val="000000" w:themeColor="text1"/>
        </w:rPr>
        <w:t xml:space="preserve">The </w:t>
      </w:r>
      <w:r>
        <w:rPr>
          <w:rFonts w:ascii="Calibri" w:eastAsia="Calibri" w:hAnsi="Calibri" w:cs="Calibri"/>
          <w:b/>
          <w:bCs/>
          <w:color w:val="000000" w:themeColor="text1"/>
        </w:rPr>
        <w:t xml:space="preserve">draft </w:t>
      </w:r>
      <w:r w:rsidRPr="00D83EB5">
        <w:rPr>
          <w:rFonts w:ascii="Calibri" w:eastAsia="Calibri" w:hAnsi="Calibri" w:cs="Calibri"/>
          <w:b/>
          <w:bCs/>
          <w:color w:val="000000" w:themeColor="text1"/>
        </w:rPr>
        <w:t>Greater Adelaide Regional Plan (GARP) should</w:t>
      </w:r>
      <w:r>
        <w:rPr>
          <w:rFonts w:ascii="Calibri" w:eastAsia="Calibri" w:hAnsi="Calibri" w:cs="Calibri"/>
          <w:b/>
          <w:bCs/>
          <w:color w:val="000000" w:themeColor="text1"/>
        </w:rPr>
        <w:t xml:space="preserve"> be amended to </w:t>
      </w:r>
      <w:r w:rsidRPr="00D83EB5">
        <w:rPr>
          <w:rFonts w:ascii="Calibri" w:eastAsia="Calibri" w:hAnsi="Calibri" w:cs="Calibri"/>
          <w:b/>
          <w:bCs/>
          <w:color w:val="000000" w:themeColor="text1"/>
        </w:rPr>
        <w:t>recognise the impact of negative attitudes, stigma, and stereotypes for people living with disability and include actions to breakdown these barriers, including by addressing the need to plan, design, and develop in ways that will facilitate interactions and connections between people in neighbourhoods.</w:t>
      </w:r>
    </w:p>
    <w:p w14:paraId="45EE7348" w14:textId="1A763EC7" w:rsidR="009169B3" w:rsidRDefault="009169B3" w:rsidP="6A7954D9">
      <w:pPr>
        <w:spacing w:after="160"/>
        <w:rPr>
          <w:rFonts w:ascii="Calibri" w:eastAsia="Calibri" w:hAnsi="Calibri" w:cs="Calibri"/>
          <w:b/>
          <w:bCs/>
          <w:color w:val="000000" w:themeColor="text1"/>
        </w:rPr>
      </w:pPr>
      <w:r w:rsidRPr="6A7954D9">
        <w:rPr>
          <w:rStyle w:val="Heading4Char"/>
          <w:rFonts w:ascii="Calibri" w:eastAsia="Calibri" w:hAnsi="Calibri" w:cs="Calibri"/>
        </w:rPr>
        <w:t>Recommendation 17:</w:t>
      </w:r>
      <w:r w:rsidRPr="6A7954D9">
        <w:rPr>
          <w:rFonts w:ascii="Calibri" w:eastAsia="Calibri" w:hAnsi="Calibri" w:cs="Calibri"/>
        </w:rPr>
        <w:t xml:space="preserve"> </w:t>
      </w:r>
      <w:r w:rsidRPr="6A7954D9">
        <w:rPr>
          <w:rFonts w:ascii="Calibri" w:eastAsia="Calibri" w:hAnsi="Calibri" w:cs="Calibri"/>
          <w:b/>
          <w:bCs/>
          <w:color w:val="000000" w:themeColor="text1"/>
        </w:rPr>
        <w:t xml:space="preserve">The draft Greater Adelaide Regional Plan (GARP) should </w:t>
      </w:r>
      <w:r w:rsidR="009A21EE" w:rsidRPr="6A7954D9">
        <w:rPr>
          <w:rFonts w:ascii="Calibri" w:eastAsia="Calibri" w:hAnsi="Calibri" w:cs="Calibri"/>
          <w:b/>
          <w:bCs/>
          <w:color w:val="000000" w:themeColor="text1"/>
        </w:rPr>
        <w:t xml:space="preserve">be amended to </w:t>
      </w:r>
      <w:r w:rsidRPr="6A7954D9">
        <w:rPr>
          <w:rFonts w:ascii="Calibri" w:eastAsia="Calibri" w:hAnsi="Calibri" w:cs="Calibri"/>
          <w:b/>
          <w:bCs/>
          <w:color w:val="000000" w:themeColor="text1"/>
        </w:rPr>
        <w:t xml:space="preserve">commit to ensuring all new community infrastructure, such as health services, places of education, recreation facilities, and similar in brown and greenfield development areas are accessible and inclusive. </w:t>
      </w:r>
      <w:r w:rsidRPr="6A7954D9">
        <w:rPr>
          <w:b/>
          <w:bCs/>
          <w:color w:val="000000" w:themeColor="text1"/>
        </w:rPr>
        <w:t xml:space="preserve">This should include, but not be limited to, a commitment not to build new segregated ‘special’ schools or other education provisions anywhere in Greater Adelaide effective immediately. </w:t>
      </w:r>
    </w:p>
    <w:p w14:paraId="67C9605A" w14:textId="77777777" w:rsidR="009169B3" w:rsidRDefault="009169B3" w:rsidP="009169B3">
      <w:pPr>
        <w:spacing w:after="160"/>
        <w:rPr>
          <w:rFonts w:ascii="Calibri" w:eastAsia="Calibri" w:hAnsi="Calibri" w:cs="Calibri"/>
          <w:b/>
          <w:bCs/>
          <w:color w:val="000000" w:themeColor="text1"/>
        </w:rPr>
      </w:pPr>
      <w:r w:rsidRPr="00D83EB5">
        <w:rPr>
          <w:rStyle w:val="Heading4Char"/>
          <w:rFonts w:ascii="Calibri" w:eastAsia="Calibri" w:hAnsi="Calibri" w:cs="Calibri"/>
          <w:bCs/>
          <w:szCs w:val="24"/>
        </w:rPr>
        <w:t xml:space="preserve">Recommendation </w:t>
      </w:r>
      <w:r>
        <w:rPr>
          <w:rStyle w:val="Heading4Char"/>
          <w:rFonts w:ascii="Calibri" w:eastAsia="Calibri" w:hAnsi="Calibri" w:cs="Calibri"/>
          <w:bCs/>
          <w:szCs w:val="24"/>
        </w:rPr>
        <w:t>18</w:t>
      </w:r>
      <w:r w:rsidRPr="00D83EB5">
        <w:rPr>
          <w:rStyle w:val="Heading4Char"/>
          <w:rFonts w:ascii="Calibri" w:eastAsia="Calibri" w:hAnsi="Calibri" w:cs="Calibri"/>
          <w:bCs/>
          <w:szCs w:val="24"/>
        </w:rPr>
        <w:t>:</w:t>
      </w:r>
      <w:r w:rsidRPr="00D83EB5">
        <w:rPr>
          <w:rFonts w:ascii="Calibri" w:eastAsia="Calibri" w:hAnsi="Calibri" w:cs="Calibri"/>
        </w:rPr>
        <w:t xml:space="preserve"> </w:t>
      </w:r>
      <w:r w:rsidRPr="00D83EB5">
        <w:rPr>
          <w:rFonts w:ascii="Calibri" w:eastAsia="Calibri" w:hAnsi="Calibri" w:cs="Calibri"/>
          <w:b/>
          <w:bCs/>
          <w:color w:val="000000" w:themeColor="text1"/>
        </w:rPr>
        <w:t xml:space="preserve">The </w:t>
      </w:r>
      <w:r>
        <w:rPr>
          <w:rFonts w:ascii="Calibri" w:eastAsia="Calibri" w:hAnsi="Calibri" w:cs="Calibri"/>
          <w:b/>
          <w:bCs/>
          <w:color w:val="000000" w:themeColor="text1"/>
        </w:rPr>
        <w:t xml:space="preserve">draft </w:t>
      </w:r>
      <w:r w:rsidRPr="00D83EB5">
        <w:rPr>
          <w:rFonts w:ascii="Calibri" w:eastAsia="Calibri" w:hAnsi="Calibri" w:cs="Calibri"/>
          <w:b/>
          <w:bCs/>
          <w:color w:val="000000" w:themeColor="text1"/>
        </w:rPr>
        <w:t xml:space="preserve">Greater Adelaide Regional Plan (GARP) should </w:t>
      </w:r>
      <w:r>
        <w:rPr>
          <w:rFonts w:ascii="Calibri" w:eastAsia="Calibri" w:hAnsi="Calibri" w:cs="Calibri"/>
          <w:b/>
          <w:bCs/>
          <w:color w:val="000000" w:themeColor="text1"/>
        </w:rPr>
        <w:t>be amended to include a commitment to accessible and inclusive</w:t>
      </w:r>
      <w:r w:rsidRPr="00D83EB5">
        <w:rPr>
          <w:rFonts w:ascii="Calibri" w:eastAsia="Calibri" w:hAnsi="Calibri" w:cs="Calibri"/>
          <w:b/>
          <w:bCs/>
          <w:color w:val="000000" w:themeColor="text1"/>
        </w:rPr>
        <w:t xml:space="preserve"> </w:t>
      </w:r>
      <w:r>
        <w:rPr>
          <w:rFonts w:ascii="Calibri" w:eastAsia="Calibri" w:hAnsi="Calibri" w:cs="Calibri"/>
          <w:b/>
          <w:bCs/>
          <w:color w:val="000000" w:themeColor="text1"/>
        </w:rPr>
        <w:t>development in the designated employment areas connected to accessible community infrastructure, particularly transport. Actions and measurable targets should reinforce this commitment.</w:t>
      </w:r>
    </w:p>
    <w:p w14:paraId="33825CAD" w14:textId="77777777" w:rsidR="009169B3" w:rsidRDefault="009169B3" w:rsidP="009169B3">
      <w:pPr>
        <w:spacing w:after="160"/>
        <w:rPr>
          <w:b/>
          <w:bCs/>
          <w:color w:val="000000" w:themeColor="text1"/>
        </w:rPr>
      </w:pPr>
      <w:r w:rsidRPr="00D83EB5">
        <w:rPr>
          <w:rStyle w:val="Heading4Char"/>
          <w:szCs w:val="24"/>
        </w:rPr>
        <w:t xml:space="preserve">Recommendation </w:t>
      </w:r>
      <w:r>
        <w:rPr>
          <w:rStyle w:val="Heading4Char"/>
          <w:szCs w:val="24"/>
        </w:rPr>
        <w:t>19</w:t>
      </w:r>
      <w:r w:rsidRPr="00D83EB5">
        <w:rPr>
          <w:rStyle w:val="Heading4Char"/>
          <w:szCs w:val="24"/>
        </w:rPr>
        <w:t>:</w:t>
      </w:r>
      <w:r w:rsidRPr="00D83EB5">
        <w:rPr>
          <w:b/>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be amended to ensure projects aimed at ensuring a greener, wilder, and more climate-resilient environment are co-designed and adhere to Universal Design principles to maximise access and inclusion. It should embrace an inclusive vision for a greener Greater Adelaide region.</w:t>
      </w:r>
    </w:p>
    <w:p w14:paraId="2B2A159E" w14:textId="77777777" w:rsidR="009169B3" w:rsidRDefault="009169B3" w:rsidP="009169B3">
      <w:pPr>
        <w:spacing w:after="160"/>
        <w:rPr>
          <w:rFonts w:cstheme="minorHAnsi"/>
          <w:lang w:val="en-GB"/>
        </w:rPr>
      </w:pPr>
      <w:r w:rsidRPr="00D83EB5">
        <w:rPr>
          <w:rStyle w:val="Heading4Char"/>
          <w:szCs w:val="24"/>
        </w:rPr>
        <w:t xml:space="preserve">Recommendation </w:t>
      </w:r>
      <w:r>
        <w:rPr>
          <w:rStyle w:val="Heading4Char"/>
          <w:szCs w:val="24"/>
        </w:rPr>
        <w:t>20</w:t>
      </w:r>
      <w:r w:rsidRPr="00D83EB5">
        <w:rPr>
          <w:rStyle w:val="Heading4Char"/>
          <w:szCs w:val="24"/>
        </w:rPr>
        <w:t>:</w:t>
      </w:r>
      <w:r w:rsidRPr="00D83EB5">
        <w:rPr>
          <w:b/>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 xml:space="preserve">be amended to include an endorsement of the </w:t>
      </w:r>
      <w:r w:rsidRPr="00B80F72">
        <w:rPr>
          <w:rStyle w:val="eop"/>
          <w:rFonts w:cstheme="minorHAnsi"/>
          <w:b/>
          <w:bCs/>
        </w:rPr>
        <w:t>National Construction Code (NCC) 2022</w:t>
      </w:r>
      <w:r>
        <w:rPr>
          <w:rStyle w:val="eop"/>
          <w:rFonts w:cstheme="minorHAnsi"/>
          <w:b/>
          <w:bCs/>
        </w:rPr>
        <w:t xml:space="preserve"> energy </w:t>
      </w:r>
      <w:r>
        <w:rPr>
          <w:rStyle w:val="eop"/>
          <w:rFonts w:cstheme="minorHAnsi"/>
          <w:b/>
          <w:bCs/>
        </w:rPr>
        <w:lastRenderedPageBreak/>
        <w:t xml:space="preserve">efficiency requirements for new dwellings to support maximum adherence and minimal use of concessions. </w:t>
      </w:r>
    </w:p>
    <w:p w14:paraId="088C0DCB" w14:textId="77777777" w:rsidR="009169B3" w:rsidRDefault="009169B3" w:rsidP="009169B3">
      <w:pPr>
        <w:spacing w:after="160"/>
        <w:rPr>
          <w:b/>
          <w:bCs/>
          <w:color w:val="000000" w:themeColor="text1"/>
        </w:rPr>
      </w:pPr>
      <w:r w:rsidRPr="00D83EB5">
        <w:rPr>
          <w:rStyle w:val="Heading4Char"/>
          <w:szCs w:val="24"/>
        </w:rPr>
        <w:t xml:space="preserve">Recommendation </w:t>
      </w:r>
      <w:r>
        <w:rPr>
          <w:rStyle w:val="Heading4Char"/>
          <w:szCs w:val="24"/>
        </w:rPr>
        <w:t>21</w:t>
      </w:r>
      <w:r w:rsidRPr="00D83EB5">
        <w:rPr>
          <w:rStyle w:val="Heading4Char"/>
          <w:szCs w:val="24"/>
        </w:rPr>
        <w:t>:</w:t>
      </w:r>
      <w:r w:rsidRPr="00D83EB5">
        <w:rPr>
          <w:b/>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be amended to make a stronger commitment to planning, designing, and building communities that are connected and integrated in ways that reflect best practice access and inclusion for all community members. This should include, but not be limited to, accessible public transport options that meet the needs of communities.</w:t>
      </w:r>
    </w:p>
    <w:p w14:paraId="7FF9CB7B" w14:textId="77777777" w:rsidR="009169B3" w:rsidRDefault="009169B3" w:rsidP="009169B3">
      <w:pPr>
        <w:spacing w:after="160"/>
        <w:rPr>
          <w:rFonts w:ascii="Calibri" w:eastAsia="Calibri" w:hAnsi="Calibri" w:cs="Calibri"/>
          <w:b/>
          <w:bCs/>
          <w:color w:val="000000" w:themeColor="text1"/>
        </w:rPr>
      </w:pPr>
      <w:r w:rsidRPr="00D83EB5">
        <w:rPr>
          <w:rStyle w:val="Heading4Char"/>
          <w:szCs w:val="24"/>
        </w:rPr>
        <w:t xml:space="preserve">Recommendation </w:t>
      </w:r>
      <w:r>
        <w:rPr>
          <w:rStyle w:val="Heading4Char"/>
          <w:szCs w:val="24"/>
        </w:rPr>
        <w:t>22</w:t>
      </w:r>
      <w:r w:rsidRPr="00D83EB5">
        <w:rPr>
          <w:rStyle w:val="Heading4Char"/>
          <w:szCs w:val="24"/>
        </w:rPr>
        <w:t>:</w:t>
      </w:r>
      <w:r w:rsidRPr="00D83EB5">
        <w:rPr>
          <w:b/>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 xml:space="preserve">be amended to </w:t>
      </w:r>
      <w:r w:rsidRPr="00D83EB5">
        <w:rPr>
          <w:rFonts w:ascii="Calibri" w:eastAsia="Calibri" w:hAnsi="Calibri" w:cs="Calibri"/>
          <w:b/>
          <w:bCs/>
          <w:color w:val="000000" w:themeColor="text1"/>
        </w:rPr>
        <w:t>promote the roll out of Changing Places facilities and include a measure to track progress.</w:t>
      </w:r>
    </w:p>
    <w:p w14:paraId="2D002A5E" w14:textId="77777777" w:rsidR="009169B3" w:rsidRDefault="009169B3" w:rsidP="009169B3">
      <w:pPr>
        <w:spacing w:after="160"/>
        <w:rPr>
          <w:rFonts w:ascii="Calibri" w:eastAsia="Calibri" w:hAnsi="Calibri" w:cs="Calibri"/>
          <w:b/>
          <w:bCs/>
          <w:color w:val="000000" w:themeColor="text1"/>
        </w:rPr>
      </w:pPr>
      <w:r w:rsidRPr="00D83EB5">
        <w:rPr>
          <w:rStyle w:val="Heading4Char"/>
          <w:szCs w:val="24"/>
        </w:rPr>
        <w:t xml:space="preserve">Recommendation </w:t>
      </w:r>
      <w:r>
        <w:rPr>
          <w:rStyle w:val="Heading4Char"/>
          <w:szCs w:val="24"/>
        </w:rPr>
        <w:t>23</w:t>
      </w:r>
      <w:r w:rsidRPr="00D83EB5">
        <w:rPr>
          <w:rStyle w:val="Heading4Char"/>
          <w:szCs w:val="24"/>
        </w:rPr>
        <w:t>:</w:t>
      </w:r>
      <w:r w:rsidRPr="00D83EB5">
        <w:rPr>
          <w:b/>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 xml:space="preserve">be amended to include an action to ensure </w:t>
      </w:r>
      <w:r w:rsidRPr="00D83EB5">
        <w:rPr>
          <w:rFonts w:ascii="Calibri" w:eastAsia="Calibri" w:hAnsi="Calibri" w:cs="Calibri"/>
          <w:b/>
          <w:bCs/>
          <w:color w:val="000000" w:themeColor="text1"/>
        </w:rPr>
        <w:t xml:space="preserve">accessible emergency infrastructure, procedures, and information provision </w:t>
      </w:r>
      <w:r>
        <w:rPr>
          <w:rFonts w:ascii="Calibri" w:eastAsia="Calibri" w:hAnsi="Calibri" w:cs="Calibri"/>
          <w:b/>
          <w:bCs/>
          <w:color w:val="000000" w:themeColor="text1"/>
        </w:rPr>
        <w:t xml:space="preserve">is </w:t>
      </w:r>
      <w:r w:rsidRPr="00D83EB5">
        <w:rPr>
          <w:rFonts w:ascii="Calibri" w:eastAsia="Calibri" w:hAnsi="Calibri" w:cs="Calibri"/>
          <w:b/>
          <w:bCs/>
          <w:color w:val="000000" w:themeColor="text1"/>
        </w:rPr>
        <w:t>a top priority</w:t>
      </w:r>
      <w:r>
        <w:rPr>
          <w:rFonts w:ascii="Calibri" w:eastAsia="Calibri" w:hAnsi="Calibri" w:cs="Calibri"/>
          <w:b/>
          <w:bCs/>
          <w:color w:val="000000" w:themeColor="text1"/>
        </w:rPr>
        <w:t>.</w:t>
      </w:r>
    </w:p>
    <w:p w14:paraId="7A661536" w14:textId="77777777" w:rsidR="009169B3" w:rsidRDefault="009169B3" w:rsidP="009169B3">
      <w:pPr>
        <w:spacing w:after="160"/>
        <w:rPr>
          <w:b/>
          <w:bCs/>
          <w:color w:val="000000" w:themeColor="text1"/>
        </w:rPr>
      </w:pPr>
      <w:r w:rsidRPr="00D83EB5">
        <w:rPr>
          <w:rStyle w:val="Heading4Char"/>
          <w:szCs w:val="24"/>
        </w:rPr>
        <w:t xml:space="preserve">Recommendation </w:t>
      </w:r>
      <w:r>
        <w:rPr>
          <w:rStyle w:val="Heading4Char"/>
          <w:szCs w:val="24"/>
        </w:rPr>
        <w:t>24</w:t>
      </w:r>
      <w:r w:rsidRPr="00D83EB5">
        <w:rPr>
          <w:rStyle w:val="Heading4Char"/>
          <w:szCs w:val="24"/>
        </w:rPr>
        <w:t>:</w:t>
      </w:r>
      <w:r w:rsidRPr="00D83EB5">
        <w:rPr>
          <w:b/>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 xml:space="preserve">be amended to include a comprehensive set of targets associated with each outcome. Targets should be </w:t>
      </w:r>
      <w:r w:rsidRPr="00D83EB5">
        <w:rPr>
          <w:b/>
          <w:bCs/>
          <w:color w:val="000000" w:themeColor="text1"/>
        </w:rPr>
        <w:t xml:space="preserve">meaningful, timebound, and measurable to ensure there is accountability for delivering on its commitments. An independent </w:t>
      </w:r>
      <w:r>
        <w:rPr>
          <w:b/>
          <w:bCs/>
          <w:color w:val="000000" w:themeColor="text1"/>
        </w:rPr>
        <w:t>assessment</w:t>
      </w:r>
      <w:r w:rsidRPr="00D83EB5">
        <w:rPr>
          <w:b/>
          <w:bCs/>
          <w:color w:val="000000" w:themeColor="text1"/>
        </w:rPr>
        <w:t xml:space="preserve"> of progress toward </w:t>
      </w:r>
      <w:r>
        <w:rPr>
          <w:b/>
          <w:bCs/>
          <w:color w:val="000000" w:themeColor="text1"/>
        </w:rPr>
        <w:t xml:space="preserve">GARP </w:t>
      </w:r>
      <w:r w:rsidRPr="00D83EB5">
        <w:rPr>
          <w:b/>
          <w:bCs/>
          <w:color w:val="000000" w:themeColor="text1"/>
        </w:rPr>
        <w:t>outcomes should occur every five years with the results publicly reported.</w:t>
      </w:r>
    </w:p>
    <w:p w14:paraId="3948BA3E" w14:textId="77777777" w:rsidR="009169B3" w:rsidRDefault="009169B3" w:rsidP="6A7954D9">
      <w:pPr>
        <w:spacing w:after="160"/>
        <w:rPr>
          <w:color w:val="522E91"/>
        </w:rPr>
      </w:pPr>
      <w:r w:rsidRPr="6A7954D9">
        <w:rPr>
          <w:rStyle w:val="Heading4Char"/>
        </w:rPr>
        <w:t>Recommendation 25:</w:t>
      </w:r>
      <w:r w:rsidRPr="6A7954D9">
        <w:rPr>
          <w:b/>
          <w:bCs/>
        </w:rPr>
        <w:t xml:space="preserve"> </w:t>
      </w:r>
      <w:r w:rsidRPr="6A7954D9">
        <w:rPr>
          <w:b/>
          <w:bCs/>
          <w:color w:val="000000" w:themeColor="text1"/>
        </w:rPr>
        <w:t>The State Planning Commission should establish a genuine co-design process to finalise the Greater Adelaide Regional Plan (GARP) and to support its implementation, evaluation, and review. It should engage with a range of cohorts, including people with disability, to ensure the plan reflects diverse needs and will be fit-for-purpose to deliver what communities need over the next 30 years.</w:t>
      </w:r>
    </w:p>
    <w:p w14:paraId="16D052D5" w14:textId="77777777" w:rsidR="008C4D5F" w:rsidRPr="00814751" w:rsidRDefault="008C4D5F" w:rsidP="008C4D5F">
      <w:pPr>
        <w:spacing w:after="160"/>
      </w:pPr>
    </w:p>
    <w:p w14:paraId="6C280C04" w14:textId="6D580A60" w:rsidR="00736F8E" w:rsidRDefault="00736F8E" w:rsidP="008C4D5F">
      <w:pPr>
        <w:spacing w:after="160"/>
        <w:rPr>
          <w:rFonts w:cstheme="minorHAnsi"/>
          <w:b/>
          <w:color w:val="522E91"/>
          <w:sz w:val="32"/>
          <w:szCs w:val="32"/>
        </w:rPr>
      </w:pPr>
      <w:r>
        <w:br w:type="page"/>
      </w:r>
    </w:p>
    <w:p w14:paraId="27605589" w14:textId="077344EE" w:rsidR="00955BBB" w:rsidRDefault="00955BBB" w:rsidP="00BE431B">
      <w:pPr>
        <w:pStyle w:val="Heading1"/>
        <w:spacing w:after="160" w:line="360" w:lineRule="auto"/>
        <w:ind w:left="357" w:hanging="357"/>
      </w:pPr>
      <w:bookmarkStart w:id="2" w:name="_Toc181973747"/>
      <w:r>
        <w:lastRenderedPageBreak/>
        <w:t>Introduction</w:t>
      </w:r>
      <w:bookmarkEnd w:id="2"/>
      <w:r>
        <w:t xml:space="preserve"> </w:t>
      </w:r>
    </w:p>
    <w:p w14:paraId="50702307" w14:textId="5EA1D809" w:rsidR="001C5D29" w:rsidRDefault="00F421A6" w:rsidP="00F421A6">
      <w:pPr>
        <w:spacing w:after="160"/>
      </w:pPr>
      <w:r w:rsidRPr="6A7954D9">
        <w:t>JFA Purple Orange is grateful for the opportunity to provide this submission to the State Planning Commission regarding the Greater Adelaide Regional Plan</w:t>
      </w:r>
      <w:r w:rsidR="008E3A44" w:rsidRPr="6A7954D9">
        <w:t xml:space="preserve"> (GARP)</w:t>
      </w:r>
      <w:r w:rsidRPr="6A7954D9">
        <w:t>.</w:t>
      </w:r>
    </w:p>
    <w:p w14:paraId="7880A666" w14:textId="78971584" w:rsidR="00CC36BC" w:rsidRDefault="00C429DF" w:rsidP="00F421A6">
      <w:pPr>
        <w:spacing w:after="160"/>
      </w:pPr>
      <w:r w:rsidRPr="6A7954D9">
        <w:t xml:space="preserve">We welcome the release of </w:t>
      </w:r>
      <w:r w:rsidR="00BE431B" w:rsidRPr="6A7954D9">
        <w:t>the</w:t>
      </w:r>
      <w:r w:rsidRPr="6A7954D9">
        <w:t xml:space="preserve"> draft GARP for public feedback. </w:t>
      </w:r>
      <w:r w:rsidR="00851297" w:rsidRPr="6A7954D9">
        <w:t xml:space="preserve">The Greater Adelaide region will face numerous challenges over the coming 30 years, and these should be addressed in the final GARP. The recognition of the importance of planning for the future to better address the </w:t>
      </w:r>
      <w:proofErr w:type="gramStart"/>
      <w:r w:rsidR="00851297" w:rsidRPr="6A7954D9">
        <w:t>myriad</w:t>
      </w:r>
      <w:proofErr w:type="gramEnd"/>
      <w:r w:rsidR="00851297" w:rsidRPr="6A7954D9">
        <w:t xml:space="preserve"> of problems the region faces – from climate change to the housing crisis – is fundamental to improving outcomes. Yet, while the consequences of many of these problems will be felt across the whole population, it is essential the disproportionate impacts on those with existing unmet needs and ongoing experiences of exclusion be prioritised in the GARP. Unfortunately, the draft GARP fails this test</w:t>
      </w:r>
      <w:r w:rsidR="00BE431B" w:rsidRPr="6A7954D9">
        <w:t>,</w:t>
      </w:r>
      <w:r w:rsidR="00851297" w:rsidRPr="6A7954D9">
        <w:t xml:space="preserve"> with people with disability largely excluded from the document</w:t>
      </w:r>
      <w:r w:rsidR="00BE431B" w:rsidRPr="6A7954D9">
        <w:t>,</w:t>
      </w:r>
      <w:r w:rsidR="00851297" w:rsidRPr="6A7954D9">
        <w:t xml:space="preserve"> just as they continue to be shut out of many aspects of community life.</w:t>
      </w:r>
    </w:p>
    <w:p w14:paraId="3A7B6E79" w14:textId="29BB3C07" w:rsidR="00BE431B" w:rsidRDefault="00BE431B" w:rsidP="00F421A6">
      <w:pPr>
        <w:spacing w:after="160"/>
      </w:pPr>
      <w:r w:rsidRPr="6A7954D9">
        <w:t xml:space="preserve">As we did in our 2023 submission responding to the Discussion Paper, we will use this opportunity to provide constructive input in the hope of ensuring the needs and priorities of people with disability are reflected in the final GARP. We </w:t>
      </w:r>
      <w:r w:rsidR="00344DDF" w:rsidRPr="6A7954D9">
        <w:t>aim to</w:t>
      </w:r>
      <w:r w:rsidRPr="6A7954D9">
        <w:t xml:space="preserve"> highlight some of the areas where we believe these have been overlooked to the detriment of the </w:t>
      </w:r>
      <w:r w:rsidR="00AD623D" w:rsidRPr="6A7954D9">
        <w:t xml:space="preserve">draft </w:t>
      </w:r>
      <w:r w:rsidRPr="6A7954D9">
        <w:t xml:space="preserve">plan. In the </w:t>
      </w:r>
      <w:r w:rsidR="009F2FD1" w:rsidRPr="6A7954D9">
        <w:t>first</w:t>
      </w:r>
      <w:r w:rsidRPr="6A7954D9">
        <w:t xml:space="preserve"> section, we will provide a short overview of our response to the draft GARP as a whole; then</w:t>
      </w:r>
      <w:r w:rsidR="009F2FD1" w:rsidRPr="6A7954D9">
        <w:t>,</w:t>
      </w:r>
      <w:r w:rsidRPr="6A7954D9">
        <w:t xml:space="preserve"> in the subsequent section</w:t>
      </w:r>
      <w:r w:rsidR="009F2FD1" w:rsidRPr="6A7954D9">
        <w:t>,</w:t>
      </w:r>
      <w:r w:rsidRPr="6A7954D9">
        <w:t xml:space="preserve"> we delve into greater detail on how we believe each identified outcome can be strengthened. The recommendations made throughout this submission are designed to make a constructive contribution to improving the draft GARP before it is finalised.  </w:t>
      </w:r>
    </w:p>
    <w:p w14:paraId="794184B2" w14:textId="40D825A8" w:rsidR="00BA7AEB" w:rsidRDefault="00BA7AEB" w:rsidP="00F421A6">
      <w:pPr>
        <w:spacing w:after="160"/>
      </w:pPr>
      <w:r w:rsidRPr="6A7954D9">
        <w:t>This submission is informed by the experiences of South Australians with disability who we regularly engage with to discuss a myriad of issues relevant to the development of the GARP. Our organisation hosts numerous peer networks for people with disability including people with intellectual disability, physical and sensory disability, younger people, people from culturally and linguistically diverse backgrounds, and people in regional South Australia. Much of our work occurs within the Greater Adelaide region and involves residents who will be affected by this plan.</w:t>
      </w:r>
    </w:p>
    <w:p w14:paraId="5B09E983" w14:textId="600AEC19" w:rsidR="00955BBB" w:rsidRDefault="00BA7AEB" w:rsidP="00BA7AEB">
      <w:pPr>
        <w:spacing w:after="160"/>
      </w:pPr>
      <w:r w:rsidRPr="6A7954D9">
        <w:lastRenderedPageBreak/>
        <w:t xml:space="preserve">Our organisation’s work is informed by a model called </w:t>
      </w:r>
      <w:r w:rsidRPr="6A7954D9">
        <w:rPr>
          <w:i/>
          <w:iCs/>
        </w:rPr>
        <w:t>Citizenhood</w:t>
      </w:r>
      <w:r w:rsidRPr="6A7954D9">
        <w:t>.</w:t>
      </w:r>
      <w:r w:rsidRPr="6A7954D9">
        <w:rPr>
          <w:rStyle w:val="FootnoteReference"/>
        </w:rPr>
        <w:footnoteReference w:id="2"/>
      </w:r>
      <w:r w:rsidR="00F421A6" w:rsidRPr="6A7954D9">
        <w:t xml:space="preserve"> We believe this model offers a valuable lens through which the Commission can consider all aspects of the GARP to ensure the resulting plan offers the best prospects of shaping an accessible, inclusive, sustainable, and prosperous future for the Greater Adelaide region. The Model of Citizenhood Support sets out a framework for how people can be supported to build their chances of a good life and maximise their </w:t>
      </w:r>
      <w:r w:rsidR="00F421A6" w:rsidRPr="6A7954D9">
        <w:rPr>
          <w:i/>
          <w:iCs/>
        </w:rPr>
        <w:t>Citizenhood</w:t>
      </w:r>
      <w:r w:rsidR="00F421A6" w:rsidRPr="6A7954D9">
        <w:t xml:space="preserve">. Secure appropriate housing, neighbourhoods that are inclusive and welcoming, and fully accessible community and social infrastructure are fundamental to a person’s chance of living a good ordinary life and having meaningful valued roles in </w:t>
      </w:r>
      <w:r w:rsidR="00030625" w:rsidRPr="6A7954D9">
        <w:t xml:space="preserve">their </w:t>
      </w:r>
      <w:r w:rsidR="00F421A6" w:rsidRPr="6A7954D9">
        <w:t>community</w:t>
      </w:r>
      <w:r w:rsidR="00030625" w:rsidRPr="6A7954D9">
        <w:t>.</w:t>
      </w:r>
      <w:r w:rsidRPr="6A7954D9">
        <w:t xml:space="preserve"> </w:t>
      </w:r>
      <w:r w:rsidR="002E7810" w:rsidRPr="6A7954D9">
        <w:t xml:space="preserve">We encourage the Commission to access the full paper via our </w:t>
      </w:r>
      <w:hyperlink r:id="rId12">
        <w:r w:rsidR="002E7810" w:rsidRPr="6A7954D9">
          <w:rPr>
            <w:rStyle w:val="Hyperlink"/>
            <w:color w:val="522E91"/>
          </w:rPr>
          <w:t>website</w:t>
        </w:r>
      </w:hyperlink>
      <w:r w:rsidR="002E7810" w:rsidRPr="6A7954D9">
        <w:t>.</w:t>
      </w:r>
    </w:p>
    <w:p w14:paraId="4EC34B47" w14:textId="77777777" w:rsidR="00703A65" w:rsidRDefault="00703A65" w:rsidP="00955BBB"/>
    <w:p w14:paraId="4F4BCE2F" w14:textId="2A31AEED" w:rsidR="00736F8E" w:rsidRDefault="00736F8E">
      <w:pPr>
        <w:spacing w:after="200" w:line="276" w:lineRule="auto"/>
        <w:rPr>
          <w:rFonts w:ascii="Calibri" w:eastAsia="Calibri" w:hAnsi="Calibri" w:cs="Arial"/>
          <w:b/>
          <w:bCs/>
          <w:color w:val="000000" w:themeColor="text1"/>
        </w:rPr>
      </w:pPr>
      <w:r>
        <w:rPr>
          <w:b/>
          <w:bCs/>
          <w:color w:val="000000" w:themeColor="text1"/>
        </w:rPr>
        <w:br w:type="page"/>
      </w:r>
    </w:p>
    <w:p w14:paraId="7969C6D5" w14:textId="5908AF5E" w:rsidR="00555B04" w:rsidRPr="00FF521D" w:rsidRDefault="006601DF" w:rsidP="00E828A4">
      <w:pPr>
        <w:pStyle w:val="Heading1"/>
        <w:spacing w:after="160" w:line="360" w:lineRule="auto"/>
        <w:ind w:left="357" w:hanging="357"/>
      </w:pPr>
      <w:bookmarkStart w:id="3" w:name="_Toc181973748"/>
      <w:r w:rsidRPr="00400B69">
        <w:lastRenderedPageBreak/>
        <w:t>Over</w:t>
      </w:r>
      <w:r w:rsidR="00A6527C">
        <w:t>arching gaps in draft GARP</w:t>
      </w:r>
      <w:bookmarkEnd w:id="3"/>
    </w:p>
    <w:p w14:paraId="7FCED36D" w14:textId="444B76FD" w:rsidR="002A6FE3" w:rsidRDefault="00360447" w:rsidP="6A7954D9">
      <w:pPr>
        <w:spacing w:after="160"/>
        <w:rPr>
          <w:color w:val="000000" w:themeColor="text1"/>
        </w:rPr>
      </w:pPr>
      <w:r w:rsidRPr="6A7954D9">
        <w:rPr>
          <w:color w:val="000000" w:themeColor="text1"/>
        </w:rPr>
        <w:t xml:space="preserve">JFA Purple Orange </w:t>
      </w:r>
      <w:r w:rsidR="001B0402" w:rsidRPr="6A7954D9">
        <w:rPr>
          <w:color w:val="000000" w:themeColor="text1"/>
        </w:rPr>
        <w:t xml:space="preserve">broadly </w:t>
      </w:r>
      <w:r w:rsidR="00E828A4" w:rsidRPr="6A7954D9">
        <w:rPr>
          <w:color w:val="000000" w:themeColor="text1"/>
        </w:rPr>
        <w:t>endorses</w:t>
      </w:r>
      <w:r w:rsidR="001B0402" w:rsidRPr="6A7954D9">
        <w:rPr>
          <w:color w:val="000000" w:themeColor="text1"/>
        </w:rPr>
        <w:t xml:space="preserve"> the </w:t>
      </w:r>
      <w:r w:rsidR="00BC4210" w:rsidRPr="6A7954D9">
        <w:rPr>
          <w:color w:val="000000" w:themeColor="text1"/>
        </w:rPr>
        <w:t>v</w:t>
      </w:r>
      <w:r w:rsidR="001B0402" w:rsidRPr="6A7954D9">
        <w:rPr>
          <w:color w:val="000000" w:themeColor="text1"/>
        </w:rPr>
        <w:t xml:space="preserve">ision and </w:t>
      </w:r>
      <w:r w:rsidR="00BC4210" w:rsidRPr="6A7954D9">
        <w:rPr>
          <w:color w:val="000000" w:themeColor="text1"/>
        </w:rPr>
        <w:t>six key o</w:t>
      </w:r>
      <w:r w:rsidR="001B0402" w:rsidRPr="6A7954D9">
        <w:rPr>
          <w:color w:val="000000" w:themeColor="text1"/>
        </w:rPr>
        <w:t xml:space="preserve">utcomes </w:t>
      </w:r>
      <w:r w:rsidR="00EB52D1" w:rsidRPr="6A7954D9">
        <w:rPr>
          <w:color w:val="000000" w:themeColor="text1"/>
        </w:rPr>
        <w:t>identified</w:t>
      </w:r>
      <w:r w:rsidR="001B0402" w:rsidRPr="6A7954D9">
        <w:rPr>
          <w:color w:val="000000" w:themeColor="text1"/>
        </w:rPr>
        <w:t xml:space="preserve"> in t</w:t>
      </w:r>
      <w:r w:rsidR="000D5EC1" w:rsidRPr="6A7954D9">
        <w:rPr>
          <w:color w:val="000000" w:themeColor="text1"/>
        </w:rPr>
        <w:t xml:space="preserve">he </w:t>
      </w:r>
      <w:r w:rsidR="00666158" w:rsidRPr="6A7954D9">
        <w:rPr>
          <w:color w:val="000000" w:themeColor="text1"/>
        </w:rPr>
        <w:t>d</w:t>
      </w:r>
      <w:r w:rsidR="001B0402" w:rsidRPr="6A7954D9">
        <w:rPr>
          <w:color w:val="000000" w:themeColor="text1"/>
        </w:rPr>
        <w:t xml:space="preserve">raft </w:t>
      </w:r>
      <w:r w:rsidR="008E3A44" w:rsidRPr="6A7954D9">
        <w:rPr>
          <w:color w:val="000000" w:themeColor="text1"/>
        </w:rPr>
        <w:t>GARP</w:t>
      </w:r>
      <w:r w:rsidR="008209E1" w:rsidRPr="6A7954D9">
        <w:rPr>
          <w:color w:val="000000" w:themeColor="text1"/>
        </w:rPr>
        <w:t>, but believe</w:t>
      </w:r>
      <w:r w:rsidR="006E0BAA" w:rsidRPr="6A7954D9">
        <w:rPr>
          <w:color w:val="000000" w:themeColor="text1"/>
        </w:rPr>
        <w:t>s</w:t>
      </w:r>
      <w:r w:rsidR="008209E1" w:rsidRPr="6A7954D9">
        <w:rPr>
          <w:color w:val="000000" w:themeColor="text1"/>
        </w:rPr>
        <w:t xml:space="preserve"> significant gaps remain. These should be addressed </w:t>
      </w:r>
      <w:r w:rsidR="006E0BAA" w:rsidRPr="6A7954D9">
        <w:rPr>
          <w:color w:val="000000" w:themeColor="text1"/>
        </w:rPr>
        <w:t xml:space="preserve">in the final version </w:t>
      </w:r>
      <w:r w:rsidR="008209E1" w:rsidRPr="6A7954D9">
        <w:rPr>
          <w:color w:val="000000" w:themeColor="text1"/>
        </w:rPr>
        <w:t>to ensure the plan will be</w:t>
      </w:r>
      <w:r w:rsidR="00EF6DB2" w:rsidRPr="6A7954D9">
        <w:rPr>
          <w:color w:val="000000" w:themeColor="text1"/>
        </w:rPr>
        <w:t xml:space="preserve"> success</w:t>
      </w:r>
      <w:r w:rsidR="008209E1" w:rsidRPr="6A7954D9">
        <w:rPr>
          <w:color w:val="000000" w:themeColor="text1"/>
        </w:rPr>
        <w:t>ful in delivering</w:t>
      </w:r>
      <w:r w:rsidR="00EF6DB2" w:rsidRPr="6A7954D9">
        <w:rPr>
          <w:color w:val="000000" w:themeColor="text1"/>
        </w:rPr>
        <w:t xml:space="preserve"> </w:t>
      </w:r>
      <w:r w:rsidR="008209E1" w:rsidRPr="6A7954D9">
        <w:rPr>
          <w:color w:val="000000" w:themeColor="text1"/>
        </w:rPr>
        <w:t>the</w:t>
      </w:r>
      <w:r w:rsidR="00EF6DB2" w:rsidRPr="6A7954D9">
        <w:t xml:space="preserve"> </w:t>
      </w:r>
      <w:r w:rsidR="00E950E3" w:rsidRPr="6A7954D9">
        <w:t>Greater Adelaide</w:t>
      </w:r>
      <w:r w:rsidR="008209E1" w:rsidRPr="6A7954D9">
        <w:t xml:space="preserve"> region</w:t>
      </w:r>
      <w:r w:rsidR="00E950E3" w:rsidRPr="6A7954D9">
        <w:t xml:space="preserve">’s </w:t>
      </w:r>
      <w:r w:rsidR="00E950E3" w:rsidRPr="6A7954D9">
        <w:rPr>
          <w:color w:val="000000" w:themeColor="text1"/>
        </w:rPr>
        <w:t>planning vision over the next 30 years</w:t>
      </w:r>
      <w:r w:rsidR="007D18B9" w:rsidRPr="6A7954D9">
        <w:rPr>
          <w:color w:val="000000" w:themeColor="text1"/>
        </w:rPr>
        <w:t xml:space="preserve">. </w:t>
      </w:r>
    </w:p>
    <w:p w14:paraId="4C605824" w14:textId="77777777" w:rsidR="00F4767F" w:rsidRDefault="00F4767F" w:rsidP="00916D7C">
      <w:pPr>
        <w:spacing w:after="160"/>
        <w:rPr>
          <w:color w:val="000000" w:themeColor="text1"/>
        </w:rPr>
      </w:pPr>
    </w:p>
    <w:p w14:paraId="3E30D0FC" w14:textId="76E5D654" w:rsidR="00F4767F" w:rsidRDefault="00F4767F" w:rsidP="007B5F1D">
      <w:pPr>
        <w:pStyle w:val="Heading3"/>
      </w:pPr>
      <w:bookmarkStart w:id="4" w:name="_Toc181973749"/>
      <w:r>
        <w:t>Include people with disability</w:t>
      </w:r>
      <w:bookmarkEnd w:id="4"/>
      <w:r>
        <w:t xml:space="preserve"> </w:t>
      </w:r>
    </w:p>
    <w:p w14:paraId="18954AC3" w14:textId="65F9BC7A" w:rsidR="00851297" w:rsidRDefault="00851297" w:rsidP="00916D7C">
      <w:pPr>
        <w:spacing w:after="160"/>
      </w:pPr>
      <w:r w:rsidRPr="6A7954D9">
        <w:t>While there are many positive elements to the draft</w:t>
      </w:r>
      <w:r w:rsidR="009E484A" w:rsidRPr="6A7954D9">
        <w:t xml:space="preserve"> GARP</w:t>
      </w:r>
      <w:r w:rsidRPr="6A7954D9">
        <w:t xml:space="preserve">, people with disability are largely excluded. Indeed, the fact ‘disability’ does not appear in a 329-page document planning for the next 30 years </w:t>
      </w:r>
      <w:r w:rsidR="008209E1" w:rsidRPr="6A7954D9">
        <w:t>of</w:t>
      </w:r>
      <w:r w:rsidRPr="6A7954D9">
        <w:t xml:space="preserve"> the largest region in South Australia is both astounding and very disappointing. People with disability make up more than one in five members of our communities</w:t>
      </w:r>
      <w:r w:rsidR="0089730D" w:rsidRPr="6A7954D9">
        <w:rPr>
          <w:rStyle w:val="FootnoteReference"/>
        </w:rPr>
        <w:footnoteReference w:id="3"/>
      </w:r>
      <w:r w:rsidRPr="6A7954D9">
        <w:t xml:space="preserve"> and, given the numerous mentions of other groups, </w:t>
      </w:r>
      <w:r w:rsidRPr="6A7954D9">
        <w:rPr>
          <w:b/>
          <w:bCs/>
        </w:rPr>
        <w:t>this is a significant oversight</w:t>
      </w:r>
      <w:r w:rsidRPr="6A7954D9">
        <w:t>. Issues of concern to people with disability, including addressing the severe shortage of accessible housing</w:t>
      </w:r>
      <w:r w:rsidR="008209E1" w:rsidRPr="6A7954D9">
        <w:t xml:space="preserve"> and ongoing exclusion from community life</w:t>
      </w:r>
      <w:r w:rsidRPr="6A7954D9">
        <w:t xml:space="preserve">, are not given the attention they deserve. This </w:t>
      </w:r>
      <w:r w:rsidR="0089730D" w:rsidRPr="6A7954D9">
        <w:t xml:space="preserve">is </w:t>
      </w:r>
      <w:r w:rsidRPr="6A7954D9">
        <w:t>inconsistent with South Australia’s commitments</w:t>
      </w:r>
      <w:r w:rsidR="008209E1" w:rsidRPr="6A7954D9">
        <w:t xml:space="preserve"> under </w:t>
      </w:r>
      <w:r w:rsidR="008209E1" w:rsidRPr="6A7954D9">
        <w:rPr>
          <w:i/>
          <w:iCs/>
        </w:rPr>
        <w:t xml:space="preserve">Australia’s Disability Strategy 2021-2031 </w:t>
      </w:r>
      <w:r w:rsidR="008209E1" w:rsidRPr="6A7954D9">
        <w:t xml:space="preserve">and the State Disability Inclusion Plan known as </w:t>
      </w:r>
      <w:r w:rsidR="008209E1" w:rsidRPr="6A7954D9">
        <w:rPr>
          <w:i/>
          <w:iCs/>
        </w:rPr>
        <w:t>Inclusive SA</w:t>
      </w:r>
      <w:r w:rsidR="008209E1" w:rsidRPr="6A7954D9">
        <w:t>.</w:t>
      </w:r>
      <w:r w:rsidR="00BD5046" w:rsidRPr="6A7954D9">
        <w:t xml:space="preserve"> </w:t>
      </w:r>
      <w:r w:rsidR="00A96949" w:rsidRPr="6A7954D9">
        <w:t>As the Social Model of Disability makes clear, people are disabled by the conditions and environments around them in a society that has not been designed with them in mind. The GARP can and should provide leadership to change this.</w:t>
      </w:r>
    </w:p>
    <w:p w14:paraId="294148FF" w14:textId="0EB47605" w:rsidR="0089730D" w:rsidRPr="00BD5046" w:rsidRDefault="0089730D" w:rsidP="00916D7C">
      <w:pPr>
        <w:spacing w:after="160"/>
        <w:rPr>
          <w:color w:val="000000" w:themeColor="text1"/>
        </w:rPr>
      </w:pPr>
      <w:r w:rsidRPr="001C456F">
        <w:rPr>
          <w:rStyle w:val="Heading4Char"/>
        </w:rPr>
        <w:t xml:space="preserve">Recommendation </w:t>
      </w:r>
      <w:r>
        <w:rPr>
          <w:rStyle w:val="Heading4Char"/>
        </w:rPr>
        <w:t>1</w:t>
      </w:r>
      <w:r w:rsidRPr="001C456F">
        <w:rPr>
          <w:rStyle w:val="Heading4Char"/>
        </w:rPr>
        <w:t>:</w:t>
      </w:r>
      <w:r>
        <w:rPr>
          <w:b/>
          <w:bCs/>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be amended to wholeheartedly include people with disability as valued members of the communities of the Greater Adelaide region and to give due attention to the issues of significant concern to them.</w:t>
      </w:r>
      <w:r w:rsidR="00BD5046">
        <w:rPr>
          <w:b/>
          <w:bCs/>
          <w:color w:val="000000" w:themeColor="text1"/>
        </w:rPr>
        <w:t xml:space="preserve"> Additionally, the </w:t>
      </w:r>
      <w:r w:rsidR="005B4C5C">
        <w:rPr>
          <w:b/>
          <w:bCs/>
          <w:color w:val="000000" w:themeColor="text1"/>
        </w:rPr>
        <w:t>final</w:t>
      </w:r>
      <w:r w:rsidR="00BD5046">
        <w:rPr>
          <w:b/>
          <w:bCs/>
          <w:color w:val="000000" w:themeColor="text1"/>
        </w:rPr>
        <w:t xml:space="preserve"> GARP should </w:t>
      </w:r>
      <w:r w:rsidR="005B4C5C">
        <w:rPr>
          <w:b/>
          <w:bCs/>
          <w:color w:val="000000" w:themeColor="text1"/>
        </w:rPr>
        <w:t>explain how it is</w:t>
      </w:r>
      <w:r w:rsidR="00BD5046">
        <w:rPr>
          <w:b/>
          <w:bCs/>
          <w:color w:val="000000" w:themeColor="text1"/>
        </w:rPr>
        <w:t xml:space="preserve"> consisten</w:t>
      </w:r>
      <w:r w:rsidR="005B4C5C">
        <w:rPr>
          <w:b/>
          <w:bCs/>
          <w:color w:val="000000" w:themeColor="text1"/>
        </w:rPr>
        <w:t>t</w:t>
      </w:r>
      <w:r w:rsidR="00BD5046">
        <w:rPr>
          <w:b/>
          <w:bCs/>
          <w:color w:val="000000" w:themeColor="text1"/>
        </w:rPr>
        <w:t xml:space="preserve"> with </w:t>
      </w:r>
      <w:r w:rsidR="00BD5046">
        <w:rPr>
          <w:b/>
          <w:bCs/>
          <w:i/>
          <w:iCs/>
          <w:color w:val="000000" w:themeColor="text1"/>
        </w:rPr>
        <w:t>Australia’s Disability Strategy 2021-2031</w:t>
      </w:r>
      <w:r w:rsidR="00BD5046">
        <w:rPr>
          <w:b/>
          <w:bCs/>
          <w:color w:val="000000" w:themeColor="text1"/>
        </w:rPr>
        <w:t xml:space="preserve"> and the forthcoming revised State Disability Inclusion Plan</w:t>
      </w:r>
      <w:r w:rsidR="00A96949">
        <w:rPr>
          <w:b/>
          <w:bCs/>
          <w:color w:val="000000" w:themeColor="text1"/>
        </w:rPr>
        <w:t>, as well as the Social Model of Disability</w:t>
      </w:r>
      <w:r w:rsidR="00BD5046">
        <w:rPr>
          <w:b/>
          <w:bCs/>
          <w:color w:val="000000" w:themeColor="text1"/>
        </w:rPr>
        <w:t>.</w:t>
      </w:r>
    </w:p>
    <w:p w14:paraId="67316093" w14:textId="77777777" w:rsidR="00F4767F" w:rsidRDefault="00F4767F" w:rsidP="002A6FE3">
      <w:pPr>
        <w:spacing w:after="160"/>
        <w:rPr>
          <w:color w:val="000000" w:themeColor="text1"/>
        </w:rPr>
      </w:pPr>
    </w:p>
    <w:p w14:paraId="41589054" w14:textId="34D4FF76" w:rsidR="00F4767F" w:rsidRDefault="003836B5" w:rsidP="00F4767F">
      <w:pPr>
        <w:pStyle w:val="Heading2"/>
        <w:spacing w:after="160" w:line="360" w:lineRule="auto"/>
        <w:ind w:left="567" w:hanging="431"/>
      </w:pPr>
      <w:bookmarkStart w:id="5" w:name="_Toc181973750"/>
      <w:r>
        <w:lastRenderedPageBreak/>
        <w:t>Focus on ensuring h</w:t>
      </w:r>
      <w:r w:rsidR="00F4767F">
        <w:t xml:space="preserve">ousing </w:t>
      </w:r>
      <w:r>
        <w:t>is</w:t>
      </w:r>
      <w:r w:rsidR="00F4767F">
        <w:t xml:space="preserve"> accessible</w:t>
      </w:r>
      <w:r>
        <w:t xml:space="preserve"> for everyone</w:t>
      </w:r>
      <w:bookmarkEnd w:id="5"/>
    </w:p>
    <w:p w14:paraId="6396F0FA" w14:textId="7F9AD849" w:rsidR="008209E1" w:rsidRDefault="008B28D1" w:rsidP="6A7954D9">
      <w:pPr>
        <w:spacing w:after="160"/>
        <w:rPr>
          <w:color w:val="000000" w:themeColor="text1"/>
        </w:rPr>
      </w:pPr>
      <w:r w:rsidRPr="6A7954D9">
        <w:rPr>
          <w:color w:val="000000" w:themeColor="text1"/>
        </w:rPr>
        <w:t>W</w:t>
      </w:r>
      <w:r w:rsidR="0089730D" w:rsidRPr="6A7954D9">
        <w:rPr>
          <w:color w:val="000000" w:themeColor="text1"/>
        </w:rPr>
        <w:t>hile w</w:t>
      </w:r>
      <w:r w:rsidRPr="6A7954D9">
        <w:rPr>
          <w:color w:val="000000" w:themeColor="text1"/>
        </w:rPr>
        <w:t xml:space="preserve">e </w:t>
      </w:r>
      <w:r w:rsidR="008209E1" w:rsidRPr="6A7954D9">
        <w:rPr>
          <w:color w:val="000000" w:themeColor="text1"/>
        </w:rPr>
        <w:t>do</w:t>
      </w:r>
      <w:r w:rsidR="00A15557" w:rsidRPr="6A7954D9">
        <w:rPr>
          <w:color w:val="000000" w:themeColor="text1"/>
        </w:rPr>
        <w:t xml:space="preserve"> </w:t>
      </w:r>
      <w:r w:rsidR="0064557B" w:rsidRPr="6A7954D9">
        <w:rPr>
          <w:color w:val="000000" w:themeColor="text1"/>
        </w:rPr>
        <w:t xml:space="preserve">believe </w:t>
      </w:r>
      <w:r w:rsidR="00A15557" w:rsidRPr="6A7954D9">
        <w:rPr>
          <w:color w:val="000000" w:themeColor="text1"/>
        </w:rPr>
        <w:t>the GARP</w:t>
      </w:r>
      <w:r w:rsidR="00521415" w:rsidRPr="6A7954D9">
        <w:rPr>
          <w:color w:val="000000" w:themeColor="text1"/>
        </w:rPr>
        <w:t>’s</w:t>
      </w:r>
      <w:r w:rsidR="00A15557" w:rsidRPr="6A7954D9">
        <w:rPr>
          <w:color w:val="000000" w:themeColor="text1"/>
        </w:rPr>
        <w:t xml:space="preserve"> </w:t>
      </w:r>
      <w:r w:rsidR="00245AAC" w:rsidRPr="6A7954D9">
        <w:rPr>
          <w:color w:val="000000" w:themeColor="text1"/>
        </w:rPr>
        <w:t xml:space="preserve">vision of creating </w:t>
      </w:r>
      <w:r w:rsidR="006C099E" w:rsidRPr="6A7954D9">
        <w:rPr>
          <w:i/>
          <w:iCs/>
          <w:color w:val="000000" w:themeColor="text1"/>
        </w:rPr>
        <w:t>‘</w:t>
      </w:r>
      <w:r w:rsidR="00245AAC" w:rsidRPr="6A7954D9">
        <w:rPr>
          <w:i/>
          <w:iCs/>
          <w:color w:val="000000" w:themeColor="text1"/>
        </w:rPr>
        <w:t>A liveable, connected region, with world-leading industries, thriving communities</w:t>
      </w:r>
      <w:r w:rsidR="00DA03CD" w:rsidRPr="6A7954D9">
        <w:rPr>
          <w:i/>
          <w:iCs/>
          <w:color w:val="000000" w:themeColor="text1"/>
        </w:rPr>
        <w:t>,</w:t>
      </w:r>
      <w:r w:rsidR="00245AAC" w:rsidRPr="6A7954D9">
        <w:rPr>
          <w:i/>
          <w:iCs/>
          <w:color w:val="000000" w:themeColor="text1"/>
        </w:rPr>
        <w:t xml:space="preserve"> and a cherished natural environment</w:t>
      </w:r>
      <w:r w:rsidR="006C099E" w:rsidRPr="6A7954D9">
        <w:rPr>
          <w:i/>
          <w:iCs/>
          <w:color w:val="000000" w:themeColor="text1"/>
        </w:rPr>
        <w:t>’</w:t>
      </w:r>
      <w:r w:rsidR="00245AAC" w:rsidRPr="6A7954D9">
        <w:rPr>
          <w:b/>
          <w:bCs/>
          <w:i/>
          <w:iCs/>
          <w:color w:val="000000" w:themeColor="text1"/>
        </w:rPr>
        <w:t xml:space="preserve"> </w:t>
      </w:r>
      <w:r w:rsidR="00245AAC" w:rsidRPr="6A7954D9">
        <w:rPr>
          <w:color w:val="000000" w:themeColor="text1"/>
        </w:rPr>
        <w:t>ca</w:t>
      </w:r>
      <w:r w:rsidR="000346E6" w:rsidRPr="6A7954D9">
        <w:rPr>
          <w:color w:val="000000" w:themeColor="text1"/>
        </w:rPr>
        <w:t xml:space="preserve">n </w:t>
      </w:r>
      <w:r w:rsidR="0089730D" w:rsidRPr="6A7954D9">
        <w:rPr>
          <w:color w:val="000000" w:themeColor="text1"/>
        </w:rPr>
        <w:t xml:space="preserve">and should </w:t>
      </w:r>
      <w:r w:rsidR="000346E6" w:rsidRPr="6A7954D9">
        <w:rPr>
          <w:color w:val="000000" w:themeColor="text1"/>
        </w:rPr>
        <w:t>be realised</w:t>
      </w:r>
      <w:r w:rsidR="0089730D" w:rsidRPr="6A7954D9">
        <w:rPr>
          <w:color w:val="000000" w:themeColor="text1"/>
        </w:rPr>
        <w:t>, this will</w:t>
      </w:r>
      <w:r w:rsidR="008209E1" w:rsidRPr="6A7954D9">
        <w:rPr>
          <w:color w:val="000000" w:themeColor="text1"/>
        </w:rPr>
        <w:t xml:space="preserve"> only </w:t>
      </w:r>
      <w:r w:rsidR="0089730D" w:rsidRPr="6A7954D9">
        <w:rPr>
          <w:color w:val="000000" w:themeColor="text1"/>
        </w:rPr>
        <w:t xml:space="preserve">occur </w:t>
      </w:r>
      <w:r w:rsidR="008209E1" w:rsidRPr="6A7954D9">
        <w:rPr>
          <w:color w:val="000000" w:themeColor="text1"/>
        </w:rPr>
        <w:t>with a committed and concerted effort</w:t>
      </w:r>
      <w:r w:rsidR="0089730D" w:rsidRPr="6A7954D9">
        <w:rPr>
          <w:color w:val="000000" w:themeColor="text1"/>
        </w:rPr>
        <w:t xml:space="preserve"> that embraces everyone</w:t>
      </w:r>
      <w:r w:rsidR="000346E6" w:rsidRPr="6A7954D9">
        <w:rPr>
          <w:color w:val="000000" w:themeColor="text1"/>
        </w:rPr>
        <w:t xml:space="preserve">. </w:t>
      </w:r>
      <w:r w:rsidR="008209E1" w:rsidRPr="6A7954D9">
        <w:rPr>
          <w:color w:val="000000" w:themeColor="text1"/>
        </w:rPr>
        <w:t>It</w:t>
      </w:r>
      <w:r w:rsidR="003A5F05" w:rsidRPr="6A7954D9">
        <w:rPr>
          <w:color w:val="000000" w:themeColor="text1"/>
        </w:rPr>
        <w:t xml:space="preserve"> will </w:t>
      </w:r>
      <w:r w:rsidR="003A5F05" w:rsidRPr="6A7954D9">
        <w:rPr>
          <w:b/>
          <w:bCs/>
          <w:color w:val="000000" w:themeColor="text1"/>
          <w:u w:val="single"/>
        </w:rPr>
        <w:t>not</w:t>
      </w:r>
      <w:r w:rsidR="003A5F05" w:rsidRPr="6A7954D9">
        <w:rPr>
          <w:color w:val="000000" w:themeColor="text1"/>
        </w:rPr>
        <w:t xml:space="preserve"> be possible if we do not include people with disability</w:t>
      </w:r>
      <w:r w:rsidR="006523F6" w:rsidRPr="6A7954D9">
        <w:rPr>
          <w:color w:val="000000" w:themeColor="text1"/>
        </w:rPr>
        <w:t xml:space="preserve"> in the final GARP</w:t>
      </w:r>
      <w:r w:rsidR="00676E71" w:rsidRPr="6A7954D9">
        <w:rPr>
          <w:color w:val="000000" w:themeColor="text1"/>
        </w:rPr>
        <w:t>,</w:t>
      </w:r>
      <w:r w:rsidR="00FD1843" w:rsidRPr="6A7954D9">
        <w:rPr>
          <w:color w:val="000000" w:themeColor="text1"/>
        </w:rPr>
        <w:t xml:space="preserve"> </w:t>
      </w:r>
      <w:r w:rsidR="0057370B" w:rsidRPr="6A7954D9">
        <w:rPr>
          <w:color w:val="000000" w:themeColor="text1"/>
        </w:rPr>
        <w:t>as well as</w:t>
      </w:r>
      <w:r w:rsidR="00465A31" w:rsidRPr="6A7954D9">
        <w:rPr>
          <w:color w:val="000000" w:themeColor="text1"/>
        </w:rPr>
        <w:t xml:space="preserve"> targets and measures to </w:t>
      </w:r>
      <w:r w:rsidR="00C3355E" w:rsidRPr="6A7954D9">
        <w:rPr>
          <w:color w:val="000000" w:themeColor="text1"/>
        </w:rPr>
        <w:t>increase accessible and affordable housing stock and</w:t>
      </w:r>
      <w:r w:rsidR="00A7024B" w:rsidRPr="6A7954D9">
        <w:rPr>
          <w:color w:val="000000" w:themeColor="text1"/>
        </w:rPr>
        <w:t xml:space="preserve"> commit</w:t>
      </w:r>
      <w:r w:rsidR="00CA0C23" w:rsidRPr="6A7954D9">
        <w:rPr>
          <w:color w:val="000000" w:themeColor="text1"/>
        </w:rPr>
        <w:t>ments</w:t>
      </w:r>
      <w:r w:rsidR="00A7024B" w:rsidRPr="6A7954D9">
        <w:rPr>
          <w:color w:val="000000" w:themeColor="text1"/>
        </w:rPr>
        <w:t xml:space="preserve"> to</w:t>
      </w:r>
      <w:r w:rsidR="00C3355E" w:rsidRPr="6A7954D9">
        <w:rPr>
          <w:color w:val="000000" w:themeColor="text1"/>
        </w:rPr>
        <w:t xml:space="preserve"> creat</w:t>
      </w:r>
      <w:r w:rsidR="00A7024B" w:rsidRPr="6A7954D9">
        <w:rPr>
          <w:color w:val="000000" w:themeColor="text1"/>
        </w:rPr>
        <w:t>ing</w:t>
      </w:r>
      <w:r w:rsidR="00C3355E" w:rsidRPr="6A7954D9">
        <w:rPr>
          <w:color w:val="000000" w:themeColor="text1"/>
        </w:rPr>
        <w:t xml:space="preserve"> inclusive and accessible communities where </w:t>
      </w:r>
      <w:r w:rsidR="0099678C" w:rsidRPr="6A7954D9">
        <w:rPr>
          <w:color w:val="000000" w:themeColor="text1"/>
        </w:rPr>
        <w:t>everyone</w:t>
      </w:r>
      <w:r w:rsidR="00C3355E" w:rsidRPr="6A7954D9">
        <w:rPr>
          <w:color w:val="000000" w:themeColor="text1"/>
        </w:rPr>
        <w:t xml:space="preserve"> </w:t>
      </w:r>
      <w:proofErr w:type="gramStart"/>
      <w:r w:rsidR="00C3355E" w:rsidRPr="6A7954D9">
        <w:rPr>
          <w:color w:val="000000" w:themeColor="text1"/>
        </w:rPr>
        <w:t xml:space="preserve">has </w:t>
      </w:r>
      <w:r w:rsidR="00583AEB" w:rsidRPr="6A7954D9">
        <w:rPr>
          <w:color w:val="000000" w:themeColor="text1"/>
        </w:rPr>
        <w:t xml:space="preserve">the </w:t>
      </w:r>
      <w:r w:rsidR="00C3355E" w:rsidRPr="6A7954D9">
        <w:rPr>
          <w:color w:val="000000" w:themeColor="text1"/>
        </w:rPr>
        <w:t>opportunity to</w:t>
      </w:r>
      <w:proofErr w:type="gramEnd"/>
      <w:r w:rsidR="00C3355E" w:rsidRPr="6A7954D9">
        <w:rPr>
          <w:color w:val="000000" w:themeColor="text1"/>
        </w:rPr>
        <w:t xml:space="preserve"> fully </w:t>
      </w:r>
      <w:r w:rsidR="0089730D" w:rsidRPr="6A7954D9">
        <w:rPr>
          <w:color w:val="000000" w:themeColor="text1"/>
        </w:rPr>
        <w:t xml:space="preserve">participate in </w:t>
      </w:r>
      <w:r w:rsidR="008209E1" w:rsidRPr="6A7954D9">
        <w:rPr>
          <w:color w:val="000000" w:themeColor="text1"/>
        </w:rPr>
        <w:t xml:space="preserve">a rich </w:t>
      </w:r>
      <w:r w:rsidR="00C3355E" w:rsidRPr="6A7954D9">
        <w:rPr>
          <w:color w:val="000000" w:themeColor="text1"/>
        </w:rPr>
        <w:t>social</w:t>
      </w:r>
      <w:r w:rsidR="00A10908" w:rsidRPr="6A7954D9">
        <w:rPr>
          <w:color w:val="000000" w:themeColor="text1"/>
        </w:rPr>
        <w:t>, cultural,</w:t>
      </w:r>
      <w:r w:rsidR="00C3355E" w:rsidRPr="6A7954D9">
        <w:rPr>
          <w:color w:val="000000" w:themeColor="text1"/>
        </w:rPr>
        <w:t xml:space="preserve"> and economic life.</w:t>
      </w:r>
      <w:r w:rsidR="00B92CB3" w:rsidRPr="6A7954D9">
        <w:rPr>
          <w:color w:val="000000" w:themeColor="text1"/>
        </w:rPr>
        <w:t xml:space="preserve"> </w:t>
      </w:r>
    </w:p>
    <w:p w14:paraId="66A87A00" w14:textId="433B88FD" w:rsidR="00DA03CD" w:rsidRDefault="0089730D" w:rsidP="6A7954D9">
      <w:pPr>
        <w:spacing w:after="160"/>
        <w:rPr>
          <w:sz w:val="23"/>
          <w:szCs w:val="23"/>
          <w:lang w:eastAsia="en-AU"/>
        </w:rPr>
      </w:pPr>
      <w:r w:rsidRPr="6A7954D9">
        <w:rPr>
          <w:color w:val="000000" w:themeColor="text1"/>
        </w:rPr>
        <w:t xml:space="preserve">In our submission to the Commission in response to the GARP Discussion Paper last year, we called for the GARP to acknowledge the unmet housing needs of people with disability living in the </w:t>
      </w:r>
      <w:r w:rsidR="008704B4" w:rsidRPr="6A7954D9">
        <w:rPr>
          <w:color w:val="000000" w:themeColor="text1"/>
        </w:rPr>
        <w:t>G</w:t>
      </w:r>
      <w:r w:rsidRPr="6A7954D9">
        <w:rPr>
          <w:color w:val="000000" w:themeColor="text1"/>
        </w:rPr>
        <w:t xml:space="preserve">reater Adelaide </w:t>
      </w:r>
      <w:r w:rsidR="008704B4" w:rsidRPr="6A7954D9">
        <w:rPr>
          <w:color w:val="000000" w:themeColor="text1"/>
        </w:rPr>
        <w:t>r</w:t>
      </w:r>
      <w:r w:rsidRPr="6A7954D9">
        <w:rPr>
          <w:color w:val="000000" w:themeColor="text1"/>
        </w:rPr>
        <w:t xml:space="preserve">egion, and to include targeted actions and investments designed to address this. The GARP is an opportunity to set out a plan to end the housing crisis and its impact across the </w:t>
      </w:r>
      <w:r w:rsidR="008704B4" w:rsidRPr="6A7954D9">
        <w:rPr>
          <w:color w:val="000000" w:themeColor="text1"/>
        </w:rPr>
        <w:t>G</w:t>
      </w:r>
      <w:r w:rsidRPr="6A7954D9">
        <w:rPr>
          <w:color w:val="000000" w:themeColor="text1"/>
        </w:rPr>
        <w:t xml:space="preserve">reater Adelaide region; it is an opportunity to ensure we build homes for all South Australians, to address the evolving housing needs of our communities, to address social inequality, and to ensure people through all stages of life can access a safe and secure home – after all, this is a fundamental human right. </w:t>
      </w:r>
      <w:r w:rsidR="00DD4A80" w:rsidRPr="6A7954D9">
        <w:rPr>
          <w:color w:val="000000" w:themeColor="text1"/>
        </w:rPr>
        <w:t xml:space="preserve">One of the draft GARP’s highest priorities is to address the </w:t>
      </w:r>
      <w:r w:rsidR="00F073D1" w:rsidRPr="6A7954D9">
        <w:rPr>
          <w:color w:val="000000" w:themeColor="text1"/>
        </w:rPr>
        <w:t>housing crisis, but</w:t>
      </w:r>
      <w:r w:rsidR="00DD4A80" w:rsidRPr="6A7954D9">
        <w:rPr>
          <w:color w:val="000000" w:themeColor="text1"/>
        </w:rPr>
        <w:t xml:space="preserve"> </w:t>
      </w:r>
      <w:r w:rsidR="00F073D1" w:rsidRPr="6A7954D9">
        <w:rPr>
          <w:b/>
          <w:bCs/>
          <w:color w:val="000000" w:themeColor="text1"/>
          <w:u w:val="single"/>
        </w:rPr>
        <w:t>w</w:t>
      </w:r>
      <w:r w:rsidR="00DA03CD" w:rsidRPr="6A7954D9">
        <w:rPr>
          <w:b/>
          <w:bCs/>
          <w:color w:val="000000" w:themeColor="text1"/>
          <w:u w:val="single"/>
        </w:rPr>
        <w:t>e will not end the housing crisis without addressing the housing needs of people with disability</w:t>
      </w:r>
      <w:r w:rsidR="00DA03CD" w:rsidRPr="6A7954D9">
        <w:rPr>
          <w:b/>
          <w:bCs/>
          <w:color w:val="000000" w:themeColor="text1"/>
        </w:rPr>
        <w:t xml:space="preserve">.  </w:t>
      </w:r>
    </w:p>
    <w:p w14:paraId="2666F4E7" w14:textId="474D7CD7" w:rsidR="008209E1" w:rsidRDefault="00DA03CD" w:rsidP="002A6FE3">
      <w:pPr>
        <w:spacing w:after="160"/>
        <w:rPr>
          <w:color w:val="000000" w:themeColor="text1"/>
        </w:rPr>
      </w:pPr>
      <w:r w:rsidRPr="001C456F">
        <w:rPr>
          <w:rStyle w:val="Heading4Char"/>
        </w:rPr>
        <w:t xml:space="preserve">Recommendation </w:t>
      </w:r>
      <w:r>
        <w:rPr>
          <w:rStyle w:val="Heading4Char"/>
        </w:rPr>
        <w:t>2</w:t>
      </w:r>
      <w:r w:rsidRPr="001C456F">
        <w:rPr>
          <w:rStyle w:val="Heading4Char"/>
        </w:rPr>
        <w:t>:</w:t>
      </w:r>
      <w:r>
        <w:rPr>
          <w:b/>
          <w:bCs/>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be amended to strong</w:t>
      </w:r>
      <w:r w:rsidR="00A6527C">
        <w:rPr>
          <w:b/>
          <w:bCs/>
          <w:color w:val="000000" w:themeColor="text1"/>
        </w:rPr>
        <w:t>ly</w:t>
      </w:r>
      <w:r>
        <w:rPr>
          <w:b/>
          <w:bCs/>
          <w:color w:val="000000" w:themeColor="text1"/>
        </w:rPr>
        <w:t xml:space="preserve"> reflect the fact that the current housing crisis will not be solved without significantly increasing the supply of accessible housing.</w:t>
      </w:r>
    </w:p>
    <w:p w14:paraId="77094986" w14:textId="77777777" w:rsidR="00F4767F" w:rsidRDefault="00F4767F" w:rsidP="002A6FE3">
      <w:pPr>
        <w:spacing w:after="160"/>
        <w:rPr>
          <w:color w:val="000000" w:themeColor="text1"/>
        </w:rPr>
      </w:pPr>
    </w:p>
    <w:p w14:paraId="26409186" w14:textId="61320799" w:rsidR="00F4767F" w:rsidRDefault="003836B5" w:rsidP="00F4767F">
      <w:pPr>
        <w:pStyle w:val="Heading2"/>
        <w:spacing w:after="160" w:line="360" w:lineRule="auto"/>
        <w:ind w:left="567" w:hanging="431"/>
      </w:pPr>
      <w:bookmarkStart w:id="6" w:name="_Toc181973751"/>
      <w:r>
        <w:t>Underpin the GARP with a strong commitment to inclusion</w:t>
      </w:r>
      <w:bookmarkEnd w:id="6"/>
    </w:p>
    <w:p w14:paraId="305D09EC" w14:textId="465CE441" w:rsidR="003836B5" w:rsidRDefault="00DA03CD" w:rsidP="002A6FE3">
      <w:pPr>
        <w:spacing w:after="160"/>
      </w:pPr>
      <w:r>
        <w:rPr>
          <w:color w:val="000000" w:themeColor="text1"/>
        </w:rPr>
        <w:t xml:space="preserve">Our 2023 submission also focused on the imperative that the GARP facilitate and promote the creation of inclusive neighbourhoods with accessible community infrastructure and a public realm that can be enjoyed by everyone. </w:t>
      </w:r>
      <w:r w:rsidR="003836B5">
        <w:t xml:space="preserve">The emergence of inclusive neighbourhoods and communities cannot be taken for granted. It takes deliberate intentional actions and investments based on strong pre-planning and good </w:t>
      </w:r>
      <w:r w:rsidR="00C07BB0">
        <w:t xml:space="preserve">accessible </w:t>
      </w:r>
      <w:r w:rsidR="003836B5">
        <w:t xml:space="preserve">design. </w:t>
      </w:r>
    </w:p>
    <w:p w14:paraId="5DD25433" w14:textId="1723BD2A" w:rsidR="003836B5" w:rsidRDefault="003836B5" w:rsidP="002A6FE3">
      <w:pPr>
        <w:spacing w:after="160"/>
      </w:pPr>
      <w:r w:rsidRPr="6A7954D9">
        <w:lastRenderedPageBreak/>
        <w:t xml:space="preserve">Inclusive communities are where neighbourhoods are welcoming and inclusive of all their members, where social infrastructure is available and accessible to meet residents’ needs, where kindness is extended to everyone, where social connections are made, and where natural safeguards emerge in people’s lives. The GARP should act as a circuit breaker on new ‘dormitory’ style </w:t>
      </w:r>
      <w:r w:rsidR="00A62901" w:rsidRPr="6A7954D9">
        <w:t xml:space="preserve">outer-suburban </w:t>
      </w:r>
      <w:r w:rsidRPr="6A7954D9">
        <w:t xml:space="preserve">developments and give focused attention to actions and investments that will ensure inclusiveness and neighbourliness become central features of all communities in the region. </w:t>
      </w:r>
      <w:r w:rsidR="00DD4A80" w:rsidRPr="6A7954D9">
        <w:rPr>
          <w:b/>
          <w:bCs/>
        </w:rPr>
        <w:t>The Greater Adelaide region will be stronger when we genuinely build communities for all.</w:t>
      </w:r>
    </w:p>
    <w:p w14:paraId="27E1F0FF" w14:textId="4696B9A0" w:rsidR="0089730D" w:rsidRDefault="003836B5" w:rsidP="002A6FE3">
      <w:pPr>
        <w:spacing w:after="160"/>
      </w:pPr>
      <w:r w:rsidRPr="6A7954D9">
        <w:t>Overarching terms like ‘liveability’ tend to influence thinking at a high level but fail to capture the essence of what strong inclusive communities need on the ground at a grassroots level. Hence, the GARP should provide clear guidance on what development conditions and design features provide the best foundations for the emergence of new inclusive, welcoming, and connected neighbourhoods</w:t>
      </w:r>
      <w:r w:rsidR="00797565" w:rsidRPr="6A7954D9">
        <w:t>;</w:t>
      </w:r>
      <w:r w:rsidRPr="6A7954D9">
        <w:t xml:space="preserve"> how the same can be encouraged, implemented, and sustained in existing communities where elements may already be present</w:t>
      </w:r>
      <w:r w:rsidR="00230823" w:rsidRPr="6A7954D9">
        <w:t>;</w:t>
      </w:r>
      <w:r w:rsidRPr="6A7954D9">
        <w:t xml:space="preserve"> and what can be done to ‘retrofit’ this to</w:t>
      </w:r>
      <w:r w:rsidR="00DD4A80" w:rsidRPr="6A7954D9">
        <w:t xml:space="preserve"> existing</w:t>
      </w:r>
      <w:r w:rsidRPr="6A7954D9">
        <w:t xml:space="preserve"> ‘dormitory’ style developments and suburbs.</w:t>
      </w:r>
      <w:r w:rsidR="00DD4A80" w:rsidRPr="6A7954D9">
        <w:t xml:space="preserve"> The public realm also needs to be built with Universal Design principles at the </w:t>
      </w:r>
      <w:r w:rsidR="00230823" w:rsidRPr="6A7954D9">
        <w:t>forefront,</w:t>
      </w:r>
      <w:r w:rsidR="00DD4A80" w:rsidRPr="6A7954D9">
        <w:t xml:space="preserve"> so th</w:t>
      </w:r>
      <w:r w:rsidR="00230823" w:rsidRPr="6A7954D9">
        <w:t>at</w:t>
      </w:r>
      <w:r w:rsidR="00DD4A80" w:rsidRPr="6A7954D9">
        <w:t xml:space="preserve"> people are enabled to actively participate in their communities and build connections and relationships with others.</w:t>
      </w:r>
    </w:p>
    <w:p w14:paraId="30F5033D" w14:textId="35F23E2D" w:rsidR="00A6527C" w:rsidRDefault="00A6527C" w:rsidP="00A6527C">
      <w:pPr>
        <w:spacing w:after="160"/>
        <w:rPr>
          <w:color w:val="000000" w:themeColor="text1"/>
        </w:rPr>
      </w:pPr>
      <w:r w:rsidRPr="001C456F">
        <w:rPr>
          <w:rStyle w:val="Heading4Char"/>
        </w:rPr>
        <w:t xml:space="preserve">Recommendation </w:t>
      </w:r>
      <w:r>
        <w:rPr>
          <w:rStyle w:val="Heading4Char"/>
        </w:rPr>
        <w:t>3</w:t>
      </w:r>
      <w:r w:rsidRPr="001C456F">
        <w:rPr>
          <w:rStyle w:val="Heading4Char"/>
        </w:rPr>
        <w:t>:</w:t>
      </w:r>
      <w:r>
        <w:rPr>
          <w:b/>
          <w:bCs/>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be amended to give greater emphasis to the creation of genuinely inclusive neighbourhoods and accessible communities where people with disability are welcome</w:t>
      </w:r>
      <w:r w:rsidR="00EF5DD6">
        <w:rPr>
          <w:b/>
          <w:bCs/>
          <w:color w:val="000000" w:themeColor="text1"/>
        </w:rPr>
        <w:t>d</w:t>
      </w:r>
      <w:r>
        <w:rPr>
          <w:b/>
          <w:bCs/>
          <w:color w:val="000000" w:themeColor="text1"/>
        </w:rPr>
        <w:t xml:space="preserve">, valued, and included. </w:t>
      </w:r>
    </w:p>
    <w:p w14:paraId="102FFBB2" w14:textId="77777777" w:rsidR="003836B5" w:rsidRDefault="003836B5" w:rsidP="00EF5DD6">
      <w:pPr>
        <w:spacing w:after="160"/>
        <w:rPr>
          <w:color w:val="000000" w:themeColor="text1"/>
        </w:rPr>
      </w:pPr>
    </w:p>
    <w:p w14:paraId="36C39373" w14:textId="3A43B771" w:rsidR="003836B5" w:rsidRDefault="003836B5" w:rsidP="003836B5">
      <w:pPr>
        <w:pStyle w:val="Heading2"/>
        <w:spacing w:after="160" w:line="360" w:lineRule="auto"/>
        <w:ind w:left="567" w:hanging="431"/>
      </w:pPr>
      <w:bookmarkStart w:id="7" w:name="_Toc181973752"/>
      <w:r>
        <w:t>Make a statement committing to end segregation</w:t>
      </w:r>
      <w:bookmarkEnd w:id="7"/>
    </w:p>
    <w:p w14:paraId="14702AE0" w14:textId="36E63333" w:rsidR="00F4767F" w:rsidRDefault="00A6527C" w:rsidP="00EF5DD6">
      <w:pPr>
        <w:spacing w:after="160"/>
        <w:rPr>
          <w:color w:val="000000" w:themeColor="text1"/>
        </w:rPr>
      </w:pPr>
      <w:r>
        <w:rPr>
          <w:color w:val="000000" w:themeColor="text1"/>
        </w:rPr>
        <w:t xml:space="preserve">Furthermore, our submission last year emphasised the need for </w:t>
      </w:r>
      <w:r w:rsidR="00EF5DD6">
        <w:rPr>
          <w:color w:val="000000" w:themeColor="text1"/>
        </w:rPr>
        <w:t xml:space="preserve">future-focused </w:t>
      </w:r>
      <w:r>
        <w:rPr>
          <w:color w:val="000000" w:themeColor="text1"/>
        </w:rPr>
        <w:t xml:space="preserve">community </w:t>
      </w:r>
      <w:r w:rsidR="00EF5DD6">
        <w:rPr>
          <w:color w:val="000000" w:themeColor="text1"/>
        </w:rPr>
        <w:t xml:space="preserve">planning and </w:t>
      </w:r>
      <w:r>
        <w:rPr>
          <w:color w:val="000000" w:themeColor="text1"/>
        </w:rPr>
        <w:t xml:space="preserve">development </w:t>
      </w:r>
      <w:r w:rsidR="00FA6493">
        <w:rPr>
          <w:color w:val="000000" w:themeColor="text1"/>
        </w:rPr>
        <w:t>policies</w:t>
      </w:r>
      <w:r>
        <w:rPr>
          <w:color w:val="000000" w:themeColor="text1"/>
        </w:rPr>
        <w:t xml:space="preserve"> like the GARP to </w:t>
      </w:r>
      <w:r w:rsidR="00495BA4">
        <w:rPr>
          <w:color w:val="000000" w:themeColor="text1"/>
        </w:rPr>
        <w:t xml:space="preserve">make an </w:t>
      </w:r>
      <w:r>
        <w:rPr>
          <w:color w:val="000000" w:themeColor="text1"/>
        </w:rPr>
        <w:t xml:space="preserve">unequivocal </w:t>
      </w:r>
      <w:r w:rsidR="00495BA4">
        <w:rPr>
          <w:color w:val="000000" w:themeColor="text1"/>
        </w:rPr>
        <w:t>statement to</w:t>
      </w:r>
      <w:r w:rsidR="00EF5DD6">
        <w:rPr>
          <w:color w:val="000000" w:themeColor="text1"/>
        </w:rPr>
        <w:t xml:space="preserve"> </w:t>
      </w:r>
      <w:r w:rsidR="00495BA4">
        <w:rPr>
          <w:color w:val="000000" w:themeColor="text1"/>
        </w:rPr>
        <w:t>end</w:t>
      </w:r>
      <w:r w:rsidR="00EF5DD6">
        <w:rPr>
          <w:color w:val="000000" w:themeColor="text1"/>
        </w:rPr>
        <w:t xml:space="preserve"> segregation and abuse of people with disability. This is relevant to the GARP because how we plan, design, build, and manage our communities is inextricably linked to the outcomes achieved within. </w:t>
      </w:r>
    </w:p>
    <w:p w14:paraId="6726B983" w14:textId="5622EB5D" w:rsidR="00F4767F" w:rsidRDefault="00EF5DD6" w:rsidP="00EF5DD6">
      <w:pPr>
        <w:spacing w:after="160"/>
        <w:rPr>
          <w:lang w:eastAsia="en-AU"/>
        </w:rPr>
      </w:pPr>
      <w:r>
        <w:rPr>
          <w:color w:val="000000" w:themeColor="text1"/>
        </w:rPr>
        <w:lastRenderedPageBreak/>
        <w:t>The</w:t>
      </w:r>
      <w:r w:rsidR="00D67DD2" w:rsidRPr="00A1303A">
        <w:rPr>
          <w:lang w:eastAsia="en-AU"/>
        </w:rPr>
        <w:t xml:space="preserve"> </w:t>
      </w:r>
      <w:hyperlink r:id="rId13" w:history="1">
        <w:r w:rsidR="00D67DD2" w:rsidRPr="00736F8E">
          <w:rPr>
            <w:rStyle w:val="Hyperlink"/>
            <w:color w:val="522E91"/>
            <w:lang w:eastAsia="en-AU"/>
          </w:rPr>
          <w:t>Final</w:t>
        </w:r>
      </w:hyperlink>
      <w:r w:rsidR="00D67DD2" w:rsidRPr="00736F8E">
        <w:rPr>
          <w:rStyle w:val="Hyperlink"/>
          <w:color w:val="522E91"/>
          <w:lang w:eastAsia="en-AU"/>
        </w:rPr>
        <w:t xml:space="preserve"> Report</w:t>
      </w:r>
      <w:r>
        <w:rPr>
          <w:lang w:eastAsia="en-AU"/>
        </w:rPr>
        <w:t xml:space="preserve"> of</w:t>
      </w:r>
      <w:r w:rsidR="00D67DD2" w:rsidRPr="00A1303A">
        <w:rPr>
          <w:lang w:eastAsia="en-AU"/>
        </w:rPr>
        <w:t xml:space="preserve"> the </w:t>
      </w:r>
      <w:r>
        <w:rPr>
          <w:lang w:eastAsia="en-AU"/>
        </w:rPr>
        <w:t xml:space="preserve">Royal </w:t>
      </w:r>
      <w:r w:rsidR="00D67DD2" w:rsidRPr="00A1303A">
        <w:rPr>
          <w:lang w:eastAsia="en-AU"/>
        </w:rPr>
        <w:t>C</w:t>
      </w:r>
      <w:r w:rsidR="00A7024B" w:rsidRPr="00A1303A">
        <w:rPr>
          <w:lang w:eastAsia="en-AU"/>
        </w:rPr>
        <w:t>ommission</w:t>
      </w:r>
      <w:r>
        <w:rPr>
          <w:lang w:eastAsia="en-AU"/>
        </w:rPr>
        <w:t xml:space="preserve"> into </w:t>
      </w:r>
      <w:r w:rsidR="00495BA4">
        <w:rPr>
          <w:lang w:eastAsia="en-AU"/>
        </w:rPr>
        <w:t>Violence, Abuse, Neglect, and Exploitation</w:t>
      </w:r>
      <w:r w:rsidR="001B3E98">
        <w:rPr>
          <w:lang w:eastAsia="en-AU"/>
        </w:rPr>
        <w:t xml:space="preserve"> or People with Disability</w:t>
      </w:r>
      <w:r w:rsidR="00A7024B" w:rsidRPr="00A1303A">
        <w:rPr>
          <w:lang w:eastAsia="en-AU"/>
        </w:rPr>
        <w:t xml:space="preserve"> </w:t>
      </w:r>
      <w:r w:rsidR="004A4754" w:rsidRPr="00A1303A">
        <w:rPr>
          <w:lang w:eastAsia="en-AU"/>
        </w:rPr>
        <w:t xml:space="preserve">(DRC) </w:t>
      </w:r>
      <w:r w:rsidR="00C5153A" w:rsidRPr="00A1303A">
        <w:rPr>
          <w:lang w:eastAsia="en-AU"/>
        </w:rPr>
        <w:t>released</w:t>
      </w:r>
      <w:r w:rsidR="004A2B1F" w:rsidRPr="00A1303A">
        <w:rPr>
          <w:lang w:eastAsia="en-AU"/>
        </w:rPr>
        <w:t xml:space="preserve"> </w:t>
      </w:r>
      <w:r w:rsidR="00495BA4">
        <w:rPr>
          <w:lang w:eastAsia="en-AU"/>
        </w:rPr>
        <w:t>in</w:t>
      </w:r>
      <w:r w:rsidR="004A2B1F" w:rsidRPr="00A1303A">
        <w:rPr>
          <w:lang w:eastAsia="en-AU"/>
        </w:rPr>
        <w:t xml:space="preserve"> September 2023</w:t>
      </w:r>
      <w:r w:rsidR="00D67DD2" w:rsidRPr="00A1303A">
        <w:rPr>
          <w:lang w:eastAsia="en-AU"/>
        </w:rPr>
        <w:t xml:space="preserve"> shone a spotlight on the ongoing </w:t>
      </w:r>
      <w:r w:rsidR="00D67DD2" w:rsidRPr="00A1303A">
        <w:rPr>
          <w:b/>
          <w:lang w:eastAsia="en-AU"/>
        </w:rPr>
        <w:t>segregation and exclusion</w:t>
      </w:r>
      <w:r w:rsidR="00D67DD2" w:rsidRPr="00A1303A">
        <w:rPr>
          <w:lang w:eastAsia="en-AU"/>
        </w:rPr>
        <w:t xml:space="preserve"> of Australians with disability across our society, including in the </w:t>
      </w:r>
      <w:r w:rsidR="00D67DD2" w:rsidRPr="00A1303A">
        <w:rPr>
          <w:b/>
          <w:lang w:eastAsia="en-AU"/>
        </w:rPr>
        <w:t>critical area of housing</w:t>
      </w:r>
      <w:r w:rsidR="00D67DD2" w:rsidRPr="00A1303A">
        <w:rPr>
          <w:lang w:eastAsia="en-AU"/>
        </w:rPr>
        <w:t xml:space="preserve">. As is widely recognised, housing is particularly important because it </w:t>
      </w:r>
      <w:r w:rsidR="00D67DD2" w:rsidRPr="00A1303A">
        <w:rPr>
          <w:b/>
          <w:lang w:eastAsia="en-AU"/>
        </w:rPr>
        <w:t>provides the base from which we build so many other aspects of our lives</w:t>
      </w:r>
      <w:r w:rsidR="00D67DD2" w:rsidRPr="00A1303A">
        <w:rPr>
          <w:lang w:eastAsia="en-AU"/>
        </w:rPr>
        <w:t>.</w:t>
      </w:r>
      <w:r w:rsidR="007E0EBE" w:rsidRPr="00A1303A">
        <w:rPr>
          <w:lang w:eastAsia="en-AU"/>
        </w:rPr>
        <w:t xml:space="preserve"> The </w:t>
      </w:r>
      <w:r w:rsidR="00EE51F1" w:rsidRPr="00A1303A">
        <w:rPr>
          <w:lang w:eastAsia="en-AU"/>
        </w:rPr>
        <w:t>DRC made a raft of</w:t>
      </w:r>
      <w:r w:rsidR="002F59FE" w:rsidRPr="00A1303A">
        <w:rPr>
          <w:lang w:eastAsia="en-AU"/>
        </w:rPr>
        <w:t xml:space="preserve"> recommendations relating to housing </w:t>
      </w:r>
      <w:r w:rsidR="00F96810" w:rsidRPr="00A1303A">
        <w:rPr>
          <w:lang w:eastAsia="en-AU"/>
        </w:rPr>
        <w:t xml:space="preserve">in its final report </w:t>
      </w:r>
      <w:r w:rsidR="00786A22" w:rsidRPr="00A1303A">
        <w:rPr>
          <w:lang w:eastAsia="en-AU"/>
        </w:rPr>
        <w:t>urging the inclusion of people with disability in</w:t>
      </w:r>
      <w:r w:rsidR="00491578" w:rsidRPr="00A1303A">
        <w:rPr>
          <w:lang w:eastAsia="en-AU"/>
        </w:rPr>
        <w:t xml:space="preserve"> government </w:t>
      </w:r>
      <w:r w:rsidR="00F4767F">
        <w:rPr>
          <w:lang w:eastAsia="en-AU"/>
        </w:rPr>
        <w:t xml:space="preserve">housing </w:t>
      </w:r>
      <w:r w:rsidR="00491578" w:rsidRPr="00A1303A">
        <w:rPr>
          <w:lang w:eastAsia="en-AU"/>
        </w:rPr>
        <w:t>policies</w:t>
      </w:r>
      <w:r w:rsidR="00786A22" w:rsidRPr="00A1303A">
        <w:rPr>
          <w:lang w:eastAsia="en-AU"/>
        </w:rPr>
        <w:t xml:space="preserve"> and legislation </w:t>
      </w:r>
      <w:r w:rsidR="00491578" w:rsidRPr="00A1303A">
        <w:rPr>
          <w:lang w:eastAsia="en-AU"/>
        </w:rPr>
        <w:t xml:space="preserve">– including </w:t>
      </w:r>
      <w:r w:rsidR="003854DC" w:rsidRPr="00A1303A">
        <w:rPr>
          <w:lang w:eastAsia="en-AU"/>
        </w:rPr>
        <w:t xml:space="preserve">in </w:t>
      </w:r>
      <w:r w:rsidR="00703A65" w:rsidRPr="00A1303A">
        <w:rPr>
          <w:lang w:eastAsia="en-AU"/>
        </w:rPr>
        <w:t>policies</w:t>
      </w:r>
      <w:r w:rsidR="00786A22" w:rsidRPr="00A1303A">
        <w:rPr>
          <w:lang w:eastAsia="en-AU"/>
        </w:rPr>
        <w:t xml:space="preserve"> </w:t>
      </w:r>
      <w:r w:rsidR="003854DC" w:rsidRPr="00A1303A">
        <w:rPr>
          <w:lang w:eastAsia="en-AU"/>
        </w:rPr>
        <w:t>t</w:t>
      </w:r>
      <w:r w:rsidR="00F4767F">
        <w:rPr>
          <w:lang w:eastAsia="en-AU"/>
        </w:rPr>
        <w:t xml:space="preserve">o </w:t>
      </w:r>
      <w:r w:rsidR="00491578" w:rsidRPr="00A1303A">
        <w:rPr>
          <w:lang w:eastAsia="en-AU"/>
        </w:rPr>
        <w:t>increas</w:t>
      </w:r>
      <w:r w:rsidR="003854DC" w:rsidRPr="00A1303A">
        <w:rPr>
          <w:lang w:eastAsia="en-AU"/>
        </w:rPr>
        <w:t>e</w:t>
      </w:r>
      <w:r w:rsidR="00491578" w:rsidRPr="00A1303A">
        <w:rPr>
          <w:lang w:eastAsia="en-AU"/>
        </w:rPr>
        <w:t xml:space="preserve"> accessible and affordable housing stock across Australia.</w:t>
      </w:r>
      <w:r w:rsidR="00EE51F1" w:rsidRPr="00A1303A">
        <w:rPr>
          <w:lang w:eastAsia="en-AU"/>
        </w:rPr>
        <w:t xml:space="preserve"> </w:t>
      </w:r>
    </w:p>
    <w:p w14:paraId="6A44CC80" w14:textId="1D2E6502" w:rsidR="00A96949" w:rsidRDefault="00F4767F" w:rsidP="6A7954D9">
      <w:pPr>
        <w:spacing w:after="160"/>
        <w:rPr>
          <w:lang w:eastAsia="en-AU"/>
        </w:rPr>
      </w:pPr>
      <w:r w:rsidRPr="6A7954D9">
        <w:rPr>
          <w:lang w:eastAsia="en-AU"/>
        </w:rPr>
        <w:t>O</w:t>
      </w:r>
      <w:r w:rsidR="00786A22" w:rsidRPr="6A7954D9">
        <w:rPr>
          <w:lang w:eastAsia="en-AU"/>
        </w:rPr>
        <w:t xml:space="preserve">f </w:t>
      </w:r>
      <w:r w:rsidRPr="6A7954D9">
        <w:rPr>
          <w:lang w:eastAsia="en-AU"/>
        </w:rPr>
        <w:t>particular</w:t>
      </w:r>
      <w:r w:rsidR="00786A22" w:rsidRPr="6A7954D9">
        <w:rPr>
          <w:lang w:eastAsia="en-AU"/>
        </w:rPr>
        <w:t xml:space="preserve"> significance</w:t>
      </w:r>
      <w:r w:rsidR="00836C41" w:rsidRPr="6A7954D9">
        <w:rPr>
          <w:lang w:eastAsia="en-AU"/>
        </w:rPr>
        <w:t xml:space="preserve"> is the recommendation made by</w:t>
      </w:r>
      <w:r w:rsidR="00D67DD2" w:rsidRPr="6A7954D9">
        <w:rPr>
          <w:lang w:eastAsia="en-AU"/>
        </w:rPr>
        <w:t xml:space="preserve"> </w:t>
      </w:r>
      <w:proofErr w:type="gramStart"/>
      <w:r w:rsidR="00D67DD2" w:rsidRPr="6A7954D9">
        <w:rPr>
          <w:lang w:eastAsia="en-AU"/>
        </w:rPr>
        <w:t>a majority of</w:t>
      </w:r>
      <w:proofErr w:type="gramEnd"/>
      <w:r w:rsidR="00D67DD2" w:rsidRPr="6A7954D9">
        <w:rPr>
          <w:lang w:eastAsia="en-AU"/>
        </w:rPr>
        <w:t xml:space="preserve"> DRC commissioners, and all commissioners with lived experience of disability, </w:t>
      </w:r>
      <w:r w:rsidR="00836C41" w:rsidRPr="6A7954D9">
        <w:rPr>
          <w:lang w:eastAsia="en-AU"/>
        </w:rPr>
        <w:t xml:space="preserve">to </w:t>
      </w:r>
      <w:r w:rsidR="00836C41" w:rsidRPr="6A7954D9">
        <w:rPr>
          <w:b/>
          <w:bCs/>
          <w:lang w:eastAsia="en-AU"/>
        </w:rPr>
        <w:t>phase out</w:t>
      </w:r>
      <w:r w:rsidR="00836C41" w:rsidRPr="6A7954D9">
        <w:rPr>
          <w:lang w:eastAsia="en-AU"/>
        </w:rPr>
        <w:t xml:space="preserve"> </w:t>
      </w:r>
      <w:r w:rsidR="00DD4A80" w:rsidRPr="6A7954D9">
        <w:rPr>
          <w:lang w:eastAsia="en-AU"/>
        </w:rPr>
        <w:t>‘</w:t>
      </w:r>
      <w:r w:rsidR="00D67DD2" w:rsidRPr="6A7954D9">
        <w:rPr>
          <w:b/>
          <w:bCs/>
          <w:lang w:eastAsia="en-AU"/>
        </w:rPr>
        <w:t>group houses</w:t>
      </w:r>
      <w:r w:rsidR="00DD4A80" w:rsidRPr="6A7954D9">
        <w:rPr>
          <w:b/>
          <w:bCs/>
          <w:lang w:eastAsia="en-AU"/>
        </w:rPr>
        <w:t>’</w:t>
      </w:r>
      <w:r w:rsidR="00D67DD2" w:rsidRPr="6A7954D9">
        <w:rPr>
          <w:rStyle w:val="FootnoteReference"/>
          <w:lang w:eastAsia="en-AU"/>
        </w:rPr>
        <w:footnoteReference w:id="4"/>
      </w:r>
      <w:r w:rsidR="00D67DD2" w:rsidRPr="6A7954D9">
        <w:rPr>
          <w:b/>
          <w:bCs/>
          <w:lang w:eastAsia="en-AU"/>
        </w:rPr>
        <w:t xml:space="preserve"> </w:t>
      </w:r>
      <w:r w:rsidR="00836C41" w:rsidRPr="6A7954D9">
        <w:rPr>
          <w:lang w:eastAsia="en-AU"/>
        </w:rPr>
        <w:t xml:space="preserve">within </w:t>
      </w:r>
      <w:r w:rsidR="00D67DD2" w:rsidRPr="6A7954D9">
        <w:rPr>
          <w:lang w:eastAsia="en-AU"/>
        </w:rPr>
        <w:t>15 years.</w:t>
      </w:r>
      <w:r w:rsidR="00836C41" w:rsidRPr="6A7954D9">
        <w:rPr>
          <w:lang w:eastAsia="en-AU"/>
        </w:rPr>
        <w:t xml:space="preserve"> </w:t>
      </w:r>
      <w:r w:rsidR="00DD4A80" w:rsidRPr="6A7954D9">
        <w:rPr>
          <w:lang w:eastAsia="en-AU"/>
        </w:rPr>
        <w:t xml:space="preserve">Evidence to the DRC and research elsewhere demonstrates that abuse and misconduct is more likely to occur in ‘closed’ and segregated settings like ‘group </w:t>
      </w:r>
      <w:proofErr w:type="gramStart"/>
      <w:r w:rsidR="00DD4A80" w:rsidRPr="6A7954D9">
        <w:rPr>
          <w:lang w:eastAsia="en-AU"/>
        </w:rPr>
        <w:t>houses’</w:t>
      </w:r>
      <w:proofErr w:type="gramEnd"/>
      <w:r w:rsidR="00DD4A80" w:rsidRPr="6A7954D9">
        <w:rPr>
          <w:lang w:eastAsia="en-AU"/>
        </w:rPr>
        <w:t xml:space="preserve">. </w:t>
      </w:r>
      <w:r w:rsidR="00A96949" w:rsidRPr="6A7954D9">
        <w:rPr>
          <w:lang w:eastAsia="en-AU"/>
        </w:rPr>
        <w:t xml:space="preserve">Claims from sector lobbyists that ‘group houses’ constitute a ‘choice’ are disingenuous and should be called out. ‘Choices’ made in a context where safe, high-quality, and inclusive alternatives are not available </w:t>
      </w:r>
      <w:r w:rsidR="00A96949" w:rsidRPr="6A7954D9">
        <w:rPr>
          <w:b/>
          <w:bCs/>
          <w:lang w:eastAsia="en-AU"/>
        </w:rPr>
        <w:t xml:space="preserve">are </w:t>
      </w:r>
      <w:r w:rsidR="00A96949" w:rsidRPr="6A7954D9">
        <w:rPr>
          <w:b/>
          <w:bCs/>
          <w:u w:val="single"/>
          <w:lang w:eastAsia="en-AU"/>
        </w:rPr>
        <w:t>not</w:t>
      </w:r>
      <w:r w:rsidR="00A96949" w:rsidRPr="6A7954D9">
        <w:rPr>
          <w:b/>
          <w:bCs/>
          <w:lang w:eastAsia="en-AU"/>
        </w:rPr>
        <w:t xml:space="preserve"> genuine choices</w:t>
      </w:r>
      <w:r w:rsidR="00A96949" w:rsidRPr="6A7954D9">
        <w:rPr>
          <w:lang w:eastAsia="en-AU"/>
        </w:rPr>
        <w:t xml:space="preserve">. Indeed, </w:t>
      </w:r>
      <w:r w:rsidR="00A96949" w:rsidRPr="6A7954D9">
        <w:rPr>
          <w:rFonts w:ascii="Calibri" w:eastAsia="Calibri" w:hAnsi="Calibri" w:cs="Calibri"/>
          <w:color w:val="000000" w:themeColor="text1"/>
        </w:rPr>
        <w:t xml:space="preserve">the findings of the DRC offer a compelling argument in terms of understanding why people are drawn into segregated disability-specific settings. The Final Report recognises that people with disability and their families are systematically taught there are </w:t>
      </w:r>
      <w:r w:rsidR="00A96949" w:rsidRPr="6A7954D9">
        <w:rPr>
          <w:rFonts w:ascii="Calibri" w:eastAsia="Calibri" w:hAnsi="Calibri" w:cs="Calibri"/>
          <w:b/>
          <w:bCs/>
          <w:color w:val="000000" w:themeColor="text1"/>
        </w:rPr>
        <w:t>no safe or viable mainstream options</w:t>
      </w:r>
      <w:r w:rsidR="00A96949" w:rsidRPr="6A7954D9">
        <w:rPr>
          <w:rFonts w:ascii="Calibri" w:eastAsia="Calibri" w:hAnsi="Calibri" w:cs="Calibri"/>
          <w:color w:val="000000" w:themeColor="text1"/>
        </w:rPr>
        <w:t xml:space="preserve">, forcing them to access segregated settings, something that can be described as </w:t>
      </w:r>
      <w:r w:rsidR="00A96949" w:rsidRPr="6A7954D9">
        <w:rPr>
          <w:rFonts w:ascii="Calibri" w:eastAsia="Calibri" w:hAnsi="Calibri" w:cs="Calibri"/>
          <w:b/>
          <w:bCs/>
          <w:color w:val="000000" w:themeColor="text1"/>
        </w:rPr>
        <w:t>‘coercive choice’</w:t>
      </w:r>
      <w:r w:rsidR="00A96949" w:rsidRPr="6A7954D9">
        <w:rPr>
          <w:rFonts w:ascii="Calibri" w:eastAsia="Calibri" w:hAnsi="Calibri" w:cs="Calibri"/>
          <w:color w:val="000000" w:themeColor="text1"/>
        </w:rPr>
        <w:t>.</w:t>
      </w:r>
      <w:r w:rsidR="00A96949" w:rsidRPr="6A7954D9">
        <w:rPr>
          <w:rStyle w:val="FootnoteReference"/>
          <w:rFonts w:ascii="Calibri" w:eastAsia="Calibri" w:hAnsi="Calibri" w:cs="Calibri"/>
          <w:color w:val="000000" w:themeColor="text1"/>
        </w:rPr>
        <w:footnoteReference w:id="5"/>
      </w:r>
      <w:r w:rsidR="00A96949" w:rsidRPr="6A7954D9">
        <w:rPr>
          <w:rFonts w:ascii="Calibri" w:eastAsia="Calibri" w:hAnsi="Calibri" w:cs="Calibri"/>
          <w:color w:val="000000" w:themeColor="text1"/>
        </w:rPr>
        <w:t xml:space="preserve"> The final GARP should confront the consequences of a legacy of institutionalisation of people with disability and set out a</w:t>
      </w:r>
      <w:r w:rsidR="00E20120" w:rsidRPr="6A7954D9">
        <w:rPr>
          <w:rFonts w:ascii="Calibri" w:eastAsia="Calibri" w:hAnsi="Calibri" w:cs="Calibri"/>
          <w:color w:val="000000" w:themeColor="text1"/>
        </w:rPr>
        <w:t xml:space="preserve"> clear</w:t>
      </w:r>
      <w:r w:rsidR="00A96949" w:rsidRPr="6A7954D9">
        <w:rPr>
          <w:rFonts w:ascii="Calibri" w:eastAsia="Calibri" w:hAnsi="Calibri" w:cs="Calibri"/>
          <w:color w:val="000000" w:themeColor="text1"/>
        </w:rPr>
        <w:t xml:space="preserve"> pathway forward recognising there is an array of alternative </w:t>
      </w:r>
      <w:r w:rsidR="00E20120" w:rsidRPr="6A7954D9">
        <w:rPr>
          <w:rFonts w:ascii="Calibri" w:eastAsia="Calibri" w:hAnsi="Calibri" w:cs="Calibri"/>
          <w:color w:val="000000" w:themeColor="text1"/>
        </w:rPr>
        <w:t xml:space="preserve">options </w:t>
      </w:r>
      <w:r w:rsidR="00A96949" w:rsidRPr="6A7954D9">
        <w:rPr>
          <w:rFonts w:ascii="Calibri" w:eastAsia="Calibri" w:hAnsi="Calibri" w:cs="Calibri"/>
          <w:color w:val="000000" w:themeColor="text1"/>
        </w:rPr>
        <w:t xml:space="preserve">to suit individual needs. </w:t>
      </w:r>
    </w:p>
    <w:p w14:paraId="56033558" w14:textId="29B64F20" w:rsidR="00D67DD2" w:rsidRPr="00A1303A" w:rsidRDefault="004144CB" w:rsidP="6A7954D9">
      <w:pPr>
        <w:spacing w:after="160"/>
        <w:rPr>
          <w:lang w:eastAsia="en-AU"/>
        </w:rPr>
      </w:pPr>
      <w:r w:rsidRPr="6A7954D9">
        <w:rPr>
          <w:lang w:eastAsia="en-AU"/>
        </w:rPr>
        <w:t xml:space="preserve">Unfortunately, no matter what the appetite is from the State Government, South Australia is unable to implement this without increasing the housing options for people with disability. </w:t>
      </w:r>
      <w:r w:rsidR="00A53BD0" w:rsidRPr="6A7954D9">
        <w:rPr>
          <w:lang w:eastAsia="en-AU"/>
        </w:rPr>
        <w:t xml:space="preserve">If we want to end the </w:t>
      </w:r>
      <w:r w:rsidR="00F4767F" w:rsidRPr="6A7954D9">
        <w:rPr>
          <w:lang w:eastAsia="en-AU"/>
        </w:rPr>
        <w:t xml:space="preserve">segregation, </w:t>
      </w:r>
      <w:r w:rsidR="00A53BD0" w:rsidRPr="6A7954D9">
        <w:rPr>
          <w:lang w:eastAsia="en-AU"/>
        </w:rPr>
        <w:t>violence, abuse, neglect</w:t>
      </w:r>
      <w:r w:rsidR="00F4767F" w:rsidRPr="6A7954D9">
        <w:rPr>
          <w:lang w:eastAsia="en-AU"/>
        </w:rPr>
        <w:t>, and exploitation</w:t>
      </w:r>
      <w:r w:rsidR="00A53BD0" w:rsidRPr="6A7954D9">
        <w:rPr>
          <w:lang w:eastAsia="en-AU"/>
        </w:rPr>
        <w:t xml:space="preserve"> of people with disability in institution</w:t>
      </w:r>
      <w:r w:rsidR="00F4767F" w:rsidRPr="6A7954D9">
        <w:rPr>
          <w:lang w:eastAsia="en-AU"/>
        </w:rPr>
        <w:t>-</w:t>
      </w:r>
      <w:r w:rsidR="00A53BD0" w:rsidRPr="6A7954D9">
        <w:rPr>
          <w:lang w:eastAsia="en-AU"/>
        </w:rPr>
        <w:t>like settings</w:t>
      </w:r>
      <w:r w:rsidRPr="6A7954D9">
        <w:rPr>
          <w:lang w:eastAsia="en-AU"/>
        </w:rPr>
        <w:t xml:space="preserve"> </w:t>
      </w:r>
      <w:r w:rsidR="00A53BD0" w:rsidRPr="6A7954D9">
        <w:rPr>
          <w:lang w:eastAsia="en-AU"/>
        </w:rPr>
        <w:t xml:space="preserve">and give people with disability genuine </w:t>
      </w:r>
      <w:r w:rsidR="00A53BD0" w:rsidRPr="6A7954D9">
        <w:rPr>
          <w:lang w:eastAsia="en-AU"/>
        </w:rPr>
        <w:lastRenderedPageBreak/>
        <w:t>choices over where they live and who they live with, we must build more accessible and affordable homes in inclusive communities. The GARP is a 30</w:t>
      </w:r>
      <w:r w:rsidR="00F4767F" w:rsidRPr="6A7954D9">
        <w:rPr>
          <w:lang w:eastAsia="en-AU"/>
        </w:rPr>
        <w:t>-</w:t>
      </w:r>
      <w:r w:rsidR="00A53BD0" w:rsidRPr="6A7954D9">
        <w:rPr>
          <w:lang w:eastAsia="en-AU"/>
        </w:rPr>
        <w:t>year plan</w:t>
      </w:r>
      <w:r w:rsidR="00CB2156" w:rsidRPr="6A7954D9">
        <w:rPr>
          <w:lang w:eastAsia="en-AU"/>
        </w:rPr>
        <w:t xml:space="preserve"> and therefore must take this recommendation into account and include appropriate measures and targets in the final plan. </w:t>
      </w:r>
      <w:r w:rsidR="00A53BD0" w:rsidRPr="6A7954D9">
        <w:rPr>
          <w:lang w:eastAsia="en-AU"/>
        </w:rPr>
        <w:t xml:space="preserve"> </w:t>
      </w:r>
      <w:r w:rsidR="00D67DD2" w:rsidRPr="6A7954D9">
        <w:rPr>
          <w:lang w:eastAsia="en-AU"/>
        </w:rPr>
        <w:t xml:space="preserve"> </w:t>
      </w:r>
    </w:p>
    <w:p w14:paraId="6195A9F9" w14:textId="5E9404D6" w:rsidR="00EF5DD6" w:rsidRDefault="00EF5DD6" w:rsidP="6A7954D9">
      <w:pPr>
        <w:spacing w:after="160"/>
        <w:rPr>
          <w:color w:val="000000" w:themeColor="text1"/>
        </w:rPr>
      </w:pPr>
      <w:r w:rsidRPr="6A7954D9">
        <w:rPr>
          <w:rStyle w:val="Heading4Char"/>
        </w:rPr>
        <w:t>Recommendation 4:</w:t>
      </w:r>
      <w:r w:rsidRPr="6A7954D9">
        <w:rPr>
          <w:b/>
          <w:bCs/>
        </w:rPr>
        <w:t xml:space="preserve"> </w:t>
      </w:r>
      <w:r w:rsidRPr="6A7954D9">
        <w:rPr>
          <w:b/>
          <w:bCs/>
          <w:color w:val="000000" w:themeColor="text1"/>
        </w:rPr>
        <w:t xml:space="preserve">The draft </w:t>
      </w:r>
      <w:r w:rsidRPr="6A7954D9">
        <w:rPr>
          <w:b/>
          <w:bCs/>
        </w:rPr>
        <w:t>Greater Adelaide Regional Plan</w:t>
      </w:r>
      <w:r w:rsidRPr="6A7954D9">
        <w:rPr>
          <w:b/>
          <w:bCs/>
          <w:color w:val="000000" w:themeColor="text1"/>
        </w:rPr>
        <w:t xml:space="preserve"> (GARP) should be amended to</w:t>
      </w:r>
      <w:r w:rsidR="003836B5" w:rsidRPr="6A7954D9">
        <w:rPr>
          <w:b/>
          <w:bCs/>
          <w:color w:val="000000" w:themeColor="text1"/>
        </w:rPr>
        <w:t xml:space="preserve"> include an unequivocal statement in support of ending segregation in our communities and to recognise that how we plan, design, build, and manage our communities is inextricably linked to the outcomes achieved within.</w:t>
      </w:r>
      <w:r w:rsidRPr="6A7954D9">
        <w:rPr>
          <w:b/>
          <w:bCs/>
          <w:color w:val="000000" w:themeColor="text1"/>
        </w:rPr>
        <w:t xml:space="preserve"> </w:t>
      </w:r>
      <w:r w:rsidR="00BD5046" w:rsidRPr="6A7954D9">
        <w:rPr>
          <w:b/>
          <w:bCs/>
          <w:color w:val="000000" w:themeColor="text1"/>
        </w:rPr>
        <w:t>Additionally, the GARP should be reviewed against the relevant recommendations of the Royal Commission into Violence, Abuse</w:t>
      </w:r>
      <w:r w:rsidR="00DD4A80" w:rsidRPr="6A7954D9">
        <w:rPr>
          <w:b/>
          <w:bCs/>
          <w:color w:val="000000" w:themeColor="text1"/>
        </w:rPr>
        <w:t xml:space="preserve">, Neglect, and Exploitation of People with Disability to ensure its content is durable, particularly in relation to the majority recommendation to end ‘group </w:t>
      </w:r>
      <w:proofErr w:type="gramStart"/>
      <w:r w:rsidR="00DD4A80" w:rsidRPr="6A7954D9">
        <w:rPr>
          <w:b/>
          <w:bCs/>
          <w:color w:val="000000" w:themeColor="text1"/>
        </w:rPr>
        <w:t>houses’</w:t>
      </w:r>
      <w:proofErr w:type="gramEnd"/>
      <w:r w:rsidR="00DD4A80" w:rsidRPr="6A7954D9">
        <w:rPr>
          <w:b/>
          <w:bCs/>
          <w:color w:val="000000" w:themeColor="text1"/>
        </w:rPr>
        <w:t xml:space="preserve"> and other quasi-institutional approaches to housing for people with disability. </w:t>
      </w:r>
    </w:p>
    <w:p w14:paraId="3B855B9B" w14:textId="70AD7ACA" w:rsidR="00A566E9" w:rsidRDefault="00A566E9">
      <w:pPr>
        <w:spacing w:after="200" w:line="276" w:lineRule="auto"/>
        <w:rPr>
          <w:rFonts w:cstheme="minorHAnsi"/>
          <w:b/>
          <w:color w:val="522E91"/>
          <w:sz w:val="32"/>
          <w:szCs w:val="32"/>
        </w:rPr>
      </w:pPr>
      <w:r>
        <w:br w:type="page"/>
      </w:r>
    </w:p>
    <w:p w14:paraId="1C0F0E29" w14:textId="7A3446D4" w:rsidR="005B12D0" w:rsidRDefault="00A6527C" w:rsidP="003B0A37">
      <w:pPr>
        <w:pStyle w:val="Heading1"/>
        <w:spacing w:after="160" w:line="360" w:lineRule="auto"/>
        <w:ind w:left="357" w:hanging="357"/>
      </w:pPr>
      <w:bookmarkStart w:id="8" w:name="_Toc181973753"/>
      <w:r>
        <w:lastRenderedPageBreak/>
        <w:t>Feedback on o</w:t>
      </w:r>
      <w:r w:rsidR="005B12D0">
        <w:t>utcome</w:t>
      </w:r>
      <w:r w:rsidR="00623CE3">
        <w:t>s in the draft GARP</w:t>
      </w:r>
      <w:bookmarkEnd w:id="8"/>
    </w:p>
    <w:p w14:paraId="2E88D778" w14:textId="77777777" w:rsidR="00792C5C" w:rsidRDefault="00623CE3" w:rsidP="003B0A37">
      <w:pPr>
        <w:spacing w:after="160"/>
      </w:pPr>
      <w:r w:rsidRPr="6A7954D9">
        <w:t>In this sectio</w:t>
      </w:r>
      <w:r w:rsidR="00E45A01" w:rsidRPr="6A7954D9">
        <w:t>n, we step through each of the outcome areas identified in the draft GARP</w:t>
      </w:r>
      <w:r w:rsidR="0069447D" w:rsidRPr="6A7954D9">
        <w:t xml:space="preserve"> and </w:t>
      </w:r>
      <w:r w:rsidR="00427F14" w:rsidRPr="6A7954D9">
        <w:t>highlight ways in which we believe the</w:t>
      </w:r>
      <w:r w:rsidR="007923C8" w:rsidRPr="6A7954D9">
        <w:t>y</w:t>
      </w:r>
      <w:r w:rsidR="00427F14" w:rsidRPr="6A7954D9">
        <w:t xml:space="preserve"> </w:t>
      </w:r>
      <w:r w:rsidR="007923C8" w:rsidRPr="6A7954D9">
        <w:t>should b</w:t>
      </w:r>
      <w:r w:rsidR="00427F14" w:rsidRPr="6A7954D9">
        <w:t xml:space="preserve">e strengthened to ensure all people </w:t>
      </w:r>
      <w:r w:rsidR="00ED4058" w:rsidRPr="6A7954D9">
        <w:t xml:space="preserve">are </w:t>
      </w:r>
      <w:r w:rsidR="00511428" w:rsidRPr="6A7954D9">
        <w:t xml:space="preserve">part of the future vision for Greater Adelaide. </w:t>
      </w:r>
    </w:p>
    <w:p w14:paraId="1CD901E5" w14:textId="1924A98A" w:rsidR="005B12D0" w:rsidRDefault="005B12D0" w:rsidP="003B0A37">
      <w:pPr>
        <w:spacing w:after="160"/>
      </w:pPr>
      <w:r w:rsidRPr="6A7954D9">
        <w:t xml:space="preserve">The </w:t>
      </w:r>
      <w:r w:rsidR="00264634" w:rsidRPr="6A7954D9">
        <w:t>draft GARP</w:t>
      </w:r>
      <w:r w:rsidRPr="6A7954D9">
        <w:t xml:space="preserve"> identifies six key outcomes: </w:t>
      </w:r>
    </w:p>
    <w:p w14:paraId="4C2A73F3" w14:textId="77777777" w:rsidR="005B12D0" w:rsidRDefault="005B12D0" w:rsidP="003B0A37">
      <w:pPr>
        <w:pStyle w:val="ListParagraph"/>
        <w:spacing w:after="0"/>
        <w:ind w:left="1077"/>
        <w:contextualSpacing w:val="0"/>
        <w:rPr>
          <w:color w:val="000000" w:themeColor="text1"/>
        </w:rPr>
      </w:pPr>
      <w:r>
        <w:rPr>
          <w:color w:val="000000" w:themeColor="text1"/>
        </w:rPr>
        <w:t>Outcome 1: More housing in the right places</w:t>
      </w:r>
    </w:p>
    <w:p w14:paraId="13AF0F3E" w14:textId="0CD93692" w:rsidR="005B12D0" w:rsidRDefault="005B12D0" w:rsidP="003B0A37">
      <w:pPr>
        <w:pStyle w:val="ListParagraph"/>
        <w:spacing w:after="0"/>
        <w:ind w:left="1077"/>
        <w:contextualSpacing w:val="0"/>
        <w:rPr>
          <w:color w:val="000000" w:themeColor="text1"/>
        </w:rPr>
      </w:pPr>
      <w:r>
        <w:rPr>
          <w:color w:val="000000" w:themeColor="text1"/>
        </w:rPr>
        <w:t>Outcome 2: Liveable, accessible</w:t>
      </w:r>
      <w:r w:rsidR="00F155FD">
        <w:rPr>
          <w:color w:val="000000" w:themeColor="text1"/>
        </w:rPr>
        <w:t>,</w:t>
      </w:r>
      <w:r>
        <w:rPr>
          <w:color w:val="000000" w:themeColor="text1"/>
        </w:rPr>
        <w:t xml:space="preserve"> and inclusive communities</w:t>
      </w:r>
    </w:p>
    <w:p w14:paraId="3DE86875" w14:textId="77777777" w:rsidR="005B12D0" w:rsidRDefault="005B12D0" w:rsidP="003B0A37">
      <w:pPr>
        <w:pStyle w:val="ListParagraph"/>
        <w:spacing w:after="0"/>
        <w:ind w:left="1077"/>
        <w:contextualSpacing w:val="0"/>
        <w:rPr>
          <w:color w:val="000000" w:themeColor="text1"/>
        </w:rPr>
      </w:pPr>
      <w:r>
        <w:rPr>
          <w:color w:val="000000" w:themeColor="text1"/>
        </w:rPr>
        <w:t>Outcome 3: A strong economy built upon a smarter, cleaner future</w:t>
      </w:r>
    </w:p>
    <w:p w14:paraId="17FC2D6B" w14:textId="1FF9DAE6" w:rsidR="005B12D0" w:rsidRDefault="005B12D0" w:rsidP="003B0A37">
      <w:pPr>
        <w:pStyle w:val="ListParagraph"/>
        <w:spacing w:after="0"/>
        <w:ind w:left="1077"/>
        <w:contextualSpacing w:val="0"/>
        <w:rPr>
          <w:color w:val="000000" w:themeColor="text1"/>
        </w:rPr>
      </w:pPr>
      <w:r>
        <w:rPr>
          <w:color w:val="000000" w:themeColor="text1"/>
        </w:rPr>
        <w:t>Outcome 4: A greener, wilder</w:t>
      </w:r>
      <w:r w:rsidR="00C76DB9">
        <w:rPr>
          <w:color w:val="000000" w:themeColor="text1"/>
        </w:rPr>
        <w:t>,</w:t>
      </w:r>
      <w:r>
        <w:rPr>
          <w:color w:val="000000" w:themeColor="text1"/>
        </w:rPr>
        <w:t xml:space="preserve"> and more climate resilient environment </w:t>
      </w:r>
    </w:p>
    <w:p w14:paraId="40671E57" w14:textId="77777777" w:rsidR="005B12D0" w:rsidRDefault="005B12D0" w:rsidP="003B0A37">
      <w:pPr>
        <w:pStyle w:val="ListParagraph"/>
        <w:spacing w:after="0"/>
        <w:ind w:left="1077"/>
        <w:contextualSpacing w:val="0"/>
        <w:rPr>
          <w:color w:val="000000" w:themeColor="text1"/>
        </w:rPr>
      </w:pPr>
      <w:r>
        <w:rPr>
          <w:color w:val="000000" w:themeColor="text1"/>
        </w:rPr>
        <w:t>Outcome 5: An integrated and connected region</w:t>
      </w:r>
    </w:p>
    <w:p w14:paraId="4F03B97C" w14:textId="77777777" w:rsidR="005B12D0" w:rsidRDefault="005B12D0" w:rsidP="003B0A37">
      <w:pPr>
        <w:pStyle w:val="ListParagraph"/>
        <w:spacing w:after="160"/>
        <w:ind w:left="1080"/>
        <w:contextualSpacing w:val="0"/>
        <w:rPr>
          <w:color w:val="000000" w:themeColor="text1"/>
        </w:rPr>
      </w:pPr>
      <w:r>
        <w:rPr>
          <w:color w:val="000000" w:themeColor="text1"/>
        </w:rPr>
        <w:t>Outcome 6: Co-ordinated delivery of land use and infrastructure planning</w:t>
      </w:r>
    </w:p>
    <w:p w14:paraId="7BB1B0C5" w14:textId="626F21D9" w:rsidR="009442B9" w:rsidRDefault="005B12D0" w:rsidP="003B0A37">
      <w:pPr>
        <w:spacing w:after="160"/>
        <w:rPr>
          <w:color w:val="000000" w:themeColor="text1"/>
        </w:rPr>
      </w:pPr>
      <w:r>
        <w:rPr>
          <w:color w:val="000000" w:themeColor="text1"/>
        </w:rPr>
        <w:t xml:space="preserve">We welcome these broad </w:t>
      </w:r>
      <w:r w:rsidR="00913EA3">
        <w:rPr>
          <w:color w:val="000000" w:themeColor="text1"/>
        </w:rPr>
        <w:t>aspirations</w:t>
      </w:r>
      <w:r>
        <w:rPr>
          <w:color w:val="000000" w:themeColor="text1"/>
        </w:rPr>
        <w:t xml:space="preserve">, particularly the explicit </w:t>
      </w:r>
      <w:r w:rsidR="004967D9">
        <w:rPr>
          <w:color w:val="000000" w:themeColor="text1"/>
        </w:rPr>
        <w:t>commitment</w:t>
      </w:r>
      <w:r>
        <w:rPr>
          <w:color w:val="000000" w:themeColor="text1"/>
        </w:rPr>
        <w:t xml:space="preserve"> to build liveable, accessible</w:t>
      </w:r>
      <w:r w:rsidR="0049004A">
        <w:rPr>
          <w:color w:val="000000" w:themeColor="text1"/>
        </w:rPr>
        <w:t>,</w:t>
      </w:r>
      <w:r>
        <w:rPr>
          <w:color w:val="000000" w:themeColor="text1"/>
        </w:rPr>
        <w:t xml:space="preserve"> and inclusive communities. While expansive and all-encompassing </w:t>
      </w:r>
      <w:r w:rsidR="00345E8B">
        <w:rPr>
          <w:color w:val="000000" w:themeColor="text1"/>
        </w:rPr>
        <w:t>outcomes</w:t>
      </w:r>
      <w:r>
        <w:rPr>
          <w:color w:val="000000" w:themeColor="text1"/>
        </w:rPr>
        <w:t xml:space="preserve"> like these are useful for conceptually mapping a plan’s aspirations, beneath these ambitions there must be tangible and quantifiable actions and </w:t>
      </w:r>
      <w:r w:rsidR="00C76DB9">
        <w:rPr>
          <w:color w:val="000000" w:themeColor="text1"/>
        </w:rPr>
        <w:t>targets</w:t>
      </w:r>
      <w:r>
        <w:rPr>
          <w:color w:val="000000" w:themeColor="text1"/>
        </w:rPr>
        <w:t xml:space="preserve">: steps </w:t>
      </w:r>
      <w:r w:rsidR="008637E7">
        <w:rPr>
          <w:color w:val="000000" w:themeColor="text1"/>
        </w:rPr>
        <w:t xml:space="preserve">that </w:t>
      </w:r>
      <w:r>
        <w:rPr>
          <w:color w:val="000000" w:themeColor="text1"/>
        </w:rPr>
        <w:t xml:space="preserve">can turn </w:t>
      </w:r>
      <w:r w:rsidR="001F0ECA">
        <w:rPr>
          <w:color w:val="000000" w:themeColor="text1"/>
        </w:rPr>
        <w:t xml:space="preserve">a </w:t>
      </w:r>
      <w:r>
        <w:rPr>
          <w:color w:val="000000" w:themeColor="text1"/>
        </w:rPr>
        <w:t xml:space="preserve">vision into reality. </w:t>
      </w:r>
    </w:p>
    <w:p w14:paraId="606A5912" w14:textId="1995F0E4" w:rsidR="005B12D0" w:rsidRPr="005B12D0" w:rsidRDefault="003B0A37" w:rsidP="003B0A37">
      <w:pPr>
        <w:spacing w:after="160"/>
      </w:pPr>
      <w:r>
        <w:rPr>
          <w:color w:val="000000" w:themeColor="text1"/>
        </w:rPr>
        <w:t>Below, we</w:t>
      </w:r>
      <w:r w:rsidR="0098491A">
        <w:rPr>
          <w:color w:val="000000" w:themeColor="text1"/>
        </w:rPr>
        <w:t xml:space="preserve"> </w:t>
      </w:r>
      <w:r>
        <w:rPr>
          <w:color w:val="000000" w:themeColor="text1"/>
        </w:rPr>
        <w:t>provide</w:t>
      </w:r>
      <w:r w:rsidR="0098491A">
        <w:rPr>
          <w:color w:val="000000" w:themeColor="text1"/>
        </w:rPr>
        <w:t xml:space="preserve"> specific feedback on these outcomes and urge consideration be given </w:t>
      </w:r>
      <w:r>
        <w:rPr>
          <w:color w:val="000000" w:themeColor="text1"/>
        </w:rPr>
        <w:t>to</w:t>
      </w:r>
      <w:r w:rsidR="0098491A">
        <w:rPr>
          <w:color w:val="000000" w:themeColor="text1"/>
        </w:rPr>
        <w:t xml:space="preserve"> incorporating this </w:t>
      </w:r>
      <w:r>
        <w:rPr>
          <w:color w:val="000000" w:themeColor="text1"/>
        </w:rPr>
        <w:t xml:space="preserve">input </w:t>
      </w:r>
      <w:r w:rsidR="0098491A">
        <w:rPr>
          <w:color w:val="000000" w:themeColor="text1"/>
        </w:rPr>
        <w:t xml:space="preserve">into the </w:t>
      </w:r>
      <w:r w:rsidR="00AD02FC">
        <w:rPr>
          <w:color w:val="000000" w:themeColor="text1"/>
        </w:rPr>
        <w:t>f</w:t>
      </w:r>
      <w:r w:rsidR="0098491A">
        <w:rPr>
          <w:color w:val="000000" w:themeColor="text1"/>
        </w:rPr>
        <w:t>inal GARP</w:t>
      </w:r>
      <w:r w:rsidR="009442B9">
        <w:rPr>
          <w:color w:val="000000" w:themeColor="text1"/>
        </w:rPr>
        <w:t xml:space="preserve">. </w:t>
      </w:r>
    </w:p>
    <w:p w14:paraId="6768AC68" w14:textId="77777777" w:rsidR="005B12D0" w:rsidRPr="005B12D0" w:rsidRDefault="005B12D0" w:rsidP="003B0A37">
      <w:pPr>
        <w:spacing w:after="160"/>
      </w:pPr>
    </w:p>
    <w:p w14:paraId="61CC61FC" w14:textId="25D94985" w:rsidR="00493F36" w:rsidRDefault="002E429F" w:rsidP="007B0915">
      <w:pPr>
        <w:pStyle w:val="Heading2"/>
        <w:spacing w:after="160" w:line="360" w:lineRule="auto"/>
        <w:ind w:left="567" w:hanging="431"/>
        <w:rPr>
          <w:bCs/>
        </w:rPr>
      </w:pPr>
      <w:bookmarkStart w:id="9" w:name="_Toc181973754"/>
      <w:r>
        <w:t xml:space="preserve">Outcome 1: </w:t>
      </w:r>
      <w:r w:rsidRPr="002E429F">
        <w:rPr>
          <w:bCs/>
        </w:rPr>
        <w:t>More housing in the right places</w:t>
      </w:r>
      <w:bookmarkEnd w:id="9"/>
      <w:r>
        <w:rPr>
          <w:bCs/>
        </w:rPr>
        <w:t xml:space="preserve"> </w:t>
      </w:r>
    </w:p>
    <w:p w14:paraId="368602EB" w14:textId="49AE377F" w:rsidR="00E46297" w:rsidRPr="006A3F86" w:rsidRDefault="00E46297" w:rsidP="003B0A37">
      <w:pPr>
        <w:pStyle w:val="Heading3"/>
        <w:spacing w:after="160" w:line="360" w:lineRule="auto"/>
      </w:pPr>
      <w:bookmarkStart w:id="10" w:name="_Toc181973755"/>
      <w:r w:rsidRPr="006A3F86">
        <w:t xml:space="preserve">Access to home </w:t>
      </w:r>
      <w:r w:rsidR="009A7B5A" w:rsidRPr="006A3F86">
        <w:t>– a fundamental human right for all</w:t>
      </w:r>
      <w:bookmarkEnd w:id="10"/>
    </w:p>
    <w:p w14:paraId="354DDC83" w14:textId="1B3C7981" w:rsidR="00D24FF7" w:rsidRDefault="00404160" w:rsidP="6A7954D9">
      <w:pPr>
        <w:spacing w:after="160"/>
        <w:rPr>
          <w:lang w:eastAsia="en-AU"/>
        </w:rPr>
      </w:pPr>
      <w:r w:rsidRPr="6A7954D9">
        <w:rPr>
          <w:lang w:eastAsia="en-AU"/>
        </w:rPr>
        <w:t xml:space="preserve">Access to suitable housing is a </w:t>
      </w:r>
      <w:r w:rsidR="0070386D" w:rsidRPr="6A7954D9">
        <w:rPr>
          <w:lang w:eastAsia="en-AU"/>
        </w:rPr>
        <w:t xml:space="preserve">fundamental </w:t>
      </w:r>
      <w:r w:rsidRPr="6A7954D9">
        <w:rPr>
          <w:lang w:eastAsia="en-AU"/>
        </w:rPr>
        <w:t xml:space="preserve">human right </w:t>
      </w:r>
      <w:r w:rsidR="0070386D" w:rsidRPr="6A7954D9">
        <w:rPr>
          <w:lang w:eastAsia="en-AU"/>
        </w:rPr>
        <w:t>of</w:t>
      </w:r>
      <w:r w:rsidR="00B80CEC" w:rsidRPr="6A7954D9">
        <w:rPr>
          <w:lang w:eastAsia="en-AU"/>
        </w:rPr>
        <w:t xml:space="preserve"> all South Australians. </w:t>
      </w:r>
      <w:r w:rsidR="003F5B48" w:rsidRPr="6A7954D9">
        <w:rPr>
          <w:lang w:eastAsia="en-AU"/>
        </w:rPr>
        <w:t xml:space="preserve">High-quality accessible housing is also essential </w:t>
      </w:r>
      <w:r w:rsidR="00A3429A" w:rsidRPr="6A7954D9">
        <w:rPr>
          <w:lang w:eastAsia="en-AU"/>
        </w:rPr>
        <w:t>social and community infrastructure for the Greater Adelaide region.</w:t>
      </w:r>
      <w:r w:rsidR="00607378" w:rsidRPr="6A7954D9">
        <w:rPr>
          <w:lang w:eastAsia="en-AU"/>
        </w:rPr>
        <w:t xml:space="preserve"> It should be </w:t>
      </w:r>
      <w:proofErr w:type="gramStart"/>
      <w:r w:rsidR="00607378" w:rsidRPr="6A7954D9">
        <w:rPr>
          <w:lang w:eastAsia="en-AU"/>
        </w:rPr>
        <w:t>well-located, but</w:t>
      </w:r>
      <w:proofErr w:type="gramEnd"/>
      <w:r w:rsidR="00607378" w:rsidRPr="6A7954D9">
        <w:rPr>
          <w:lang w:eastAsia="en-AU"/>
        </w:rPr>
        <w:t xml:space="preserve"> </w:t>
      </w:r>
      <w:r w:rsidR="00BD2B96" w:rsidRPr="6A7954D9">
        <w:rPr>
          <w:lang w:eastAsia="en-AU"/>
        </w:rPr>
        <w:t xml:space="preserve">also meet the needs of the whole community it serves. </w:t>
      </w:r>
      <w:r w:rsidR="004012C6" w:rsidRPr="6A7954D9">
        <w:rPr>
          <w:lang w:eastAsia="en-AU"/>
        </w:rPr>
        <w:t>For too long</w:t>
      </w:r>
      <w:r w:rsidR="007F0C88" w:rsidRPr="6A7954D9">
        <w:rPr>
          <w:lang w:eastAsia="en-AU"/>
        </w:rPr>
        <w:t xml:space="preserve">, housing has been viewed primarily through an investment and wealth creation lens that has overlooked </w:t>
      </w:r>
      <w:r w:rsidR="00B75586" w:rsidRPr="6A7954D9">
        <w:rPr>
          <w:lang w:eastAsia="en-AU"/>
        </w:rPr>
        <w:t xml:space="preserve">the needs </w:t>
      </w:r>
      <w:r w:rsidR="003950A5" w:rsidRPr="6A7954D9">
        <w:rPr>
          <w:lang w:eastAsia="en-AU"/>
        </w:rPr>
        <w:t xml:space="preserve">of many in our communities to access </w:t>
      </w:r>
      <w:r w:rsidR="00B34C08" w:rsidRPr="6A7954D9">
        <w:rPr>
          <w:lang w:eastAsia="en-AU"/>
        </w:rPr>
        <w:t>safe</w:t>
      </w:r>
      <w:r w:rsidR="00240B1A" w:rsidRPr="6A7954D9">
        <w:rPr>
          <w:lang w:eastAsia="en-AU"/>
        </w:rPr>
        <w:t>,</w:t>
      </w:r>
      <w:r w:rsidR="00B34C08" w:rsidRPr="6A7954D9">
        <w:rPr>
          <w:lang w:eastAsia="en-AU"/>
        </w:rPr>
        <w:t xml:space="preserve"> secure</w:t>
      </w:r>
      <w:r w:rsidR="00240B1A" w:rsidRPr="6A7954D9">
        <w:rPr>
          <w:lang w:eastAsia="en-AU"/>
        </w:rPr>
        <w:t>, and suitable</w:t>
      </w:r>
      <w:r w:rsidR="00B34C08" w:rsidRPr="6A7954D9">
        <w:rPr>
          <w:lang w:eastAsia="en-AU"/>
        </w:rPr>
        <w:t xml:space="preserve"> shelter</w:t>
      </w:r>
      <w:r w:rsidR="00240B1A" w:rsidRPr="6A7954D9">
        <w:rPr>
          <w:lang w:eastAsia="en-AU"/>
        </w:rPr>
        <w:t xml:space="preserve">. Among those who have had their housing needs largely overlooked </w:t>
      </w:r>
      <w:r w:rsidR="00794536" w:rsidRPr="6A7954D9">
        <w:rPr>
          <w:lang w:eastAsia="en-AU"/>
        </w:rPr>
        <w:t xml:space="preserve">over many decades </w:t>
      </w:r>
      <w:r w:rsidR="00240B1A" w:rsidRPr="6A7954D9">
        <w:rPr>
          <w:lang w:eastAsia="en-AU"/>
        </w:rPr>
        <w:t xml:space="preserve">are people with disability. </w:t>
      </w:r>
    </w:p>
    <w:p w14:paraId="5CDF3EA7" w14:textId="0CD7539C" w:rsidR="002072FB" w:rsidRDefault="00D42F62" w:rsidP="00FA48C6">
      <w:pPr>
        <w:spacing w:after="160"/>
      </w:pPr>
      <w:r>
        <w:rPr>
          <w:lang w:eastAsia="en-AU"/>
        </w:rPr>
        <w:lastRenderedPageBreak/>
        <w:t xml:space="preserve">This is despite the obligations of all tiers of government </w:t>
      </w:r>
      <w:r w:rsidR="00A66CB1">
        <w:rPr>
          <w:lang w:eastAsia="en-AU"/>
        </w:rPr>
        <w:t xml:space="preserve">under the United Nations Convention </w:t>
      </w:r>
      <w:r w:rsidR="00B33426">
        <w:rPr>
          <w:lang w:eastAsia="en-AU"/>
        </w:rPr>
        <w:t>on the Rights of People with Disability</w:t>
      </w:r>
      <w:r w:rsidR="00A96EB4">
        <w:rPr>
          <w:lang w:eastAsia="en-AU"/>
        </w:rPr>
        <w:t xml:space="preserve"> (UNCRPD)</w:t>
      </w:r>
      <w:r w:rsidR="00B33426">
        <w:rPr>
          <w:lang w:eastAsia="en-AU"/>
        </w:rPr>
        <w:t xml:space="preserve">, which Australia </w:t>
      </w:r>
      <w:r w:rsidR="00EC5445">
        <w:rPr>
          <w:lang w:eastAsia="en-AU"/>
        </w:rPr>
        <w:t>ratified in</w:t>
      </w:r>
      <w:r w:rsidR="00551FBA">
        <w:rPr>
          <w:lang w:eastAsia="en-AU"/>
        </w:rPr>
        <w:t xml:space="preserve"> 2008. </w:t>
      </w:r>
      <w:r w:rsidR="00D60611">
        <w:rPr>
          <w:lang w:eastAsia="en-AU"/>
        </w:rPr>
        <w:t xml:space="preserve">The UNCRPD </w:t>
      </w:r>
      <w:r w:rsidR="00D24FF7">
        <w:t xml:space="preserve">states all people with disability have the right to </w:t>
      </w:r>
      <w:r w:rsidR="005D4EA9">
        <w:t>‘</w:t>
      </w:r>
      <w:r w:rsidR="00D24FF7" w:rsidRPr="00C610B3">
        <w:t>choose their place of residence and where and with whom they live on an equal basis with others and are not obliged to live in a particular living arrangement</w:t>
      </w:r>
      <w:r w:rsidR="006C099E">
        <w:t>’</w:t>
      </w:r>
      <w:r w:rsidR="00D24FF7">
        <w:t>.</w:t>
      </w:r>
      <w:r w:rsidR="00D24FF7">
        <w:rPr>
          <w:rStyle w:val="FootnoteReference"/>
        </w:rPr>
        <w:footnoteReference w:id="6"/>
      </w:r>
      <w:r w:rsidR="00D24FF7">
        <w:t xml:space="preserve"> </w:t>
      </w:r>
      <w:r w:rsidR="00386B5B">
        <w:t xml:space="preserve">States must ensure </w:t>
      </w:r>
      <w:r w:rsidR="00D24FF7">
        <w:t>people with disability have access to suitable housing that meets their needs</w:t>
      </w:r>
      <w:r w:rsidR="00095EF3">
        <w:t xml:space="preserve"> on the same basis as non-disabled people</w:t>
      </w:r>
      <w:r w:rsidR="00D24FF7">
        <w:t xml:space="preserve"> and allows them to reach their potential in all other aspects of ordinary life. To date, Australia’s progress in fulfilling its obligations under the UNCRPD has been far too slow. </w:t>
      </w:r>
    </w:p>
    <w:p w14:paraId="6D4BFFCE" w14:textId="60CABDC6" w:rsidR="008E0814" w:rsidRDefault="00D24FF7" w:rsidP="00FA48C6">
      <w:pPr>
        <w:spacing w:after="160"/>
      </w:pPr>
      <w:r w:rsidRPr="6A7954D9">
        <w:t xml:space="preserve">While documents like </w:t>
      </w:r>
      <w:r w:rsidRPr="6A7954D9">
        <w:rPr>
          <w:i/>
          <w:iCs/>
        </w:rPr>
        <w:t xml:space="preserve">Australia’s Disability Strategy 2021-2031 </w:t>
      </w:r>
      <w:r w:rsidRPr="6A7954D9">
        <w:t>include commitments to improving housing outcomes, the necessary investments in actions to make tangible changes have not followed.</w:t>
      </w:r>
      <w:r w:rsidR="007A3C2E" w:rsidRPr="6A7954D9">
        <w:t xml:space="preserve"> Th</w:t>
      </w:r>
      <w:r w:rsidR="00896CA0" w:rsidRPr="6A7954D9">
        <w:t>is</w:t>
      </w:r>
      <w:r w:rsidR="007A3C2E" w:rsidRPr="6A7954D9">
        <w:t xml:space="preserve"> is why </w:t>
      </w:r>
      <w:r w:rsidR="000C3947" w:rsidRPr="6A7954D9">
        <w:t xml:space="preserve">the GARP should </w:t>
      </w:r>
      <w:r w:rsidR="00BC35B9" w:rsidRPr="6A7954D9">
        <w:t xml:space="preserve">not just </w:t>
      </w:r>
      <w:r w:rsidR="000C3947" w:rsidRPr="6A7954D9">
        <w:t>make commitment</w:t>
      </w:r>
      <w:r w:rsidR="00BC35B9" w:rsidRPr="6A7954D9">
        <w:t xml:space="preserve">s </w:t>
      </w:r>
      <w:r w:rsidR="00104C96" w:rsidRPr="6A7954D9">
        <w:t>regarding where new housing will be located</w:t>
      </w:r>
      <w:r w:rsidR="00E04BA2" w:rsidRPr="6A7954D9">
        <w:t>, but</w:t>
      </w:r>
      <w:r w:rsidR="00714893" w:rsidRPr="6A7954D9">
        <w:t xml:space="preserve"> commitments to</w:t>
      </w:r>
      <w:r w:rsidR="00E04BA2" w:rsidRPr="6A7954D9">
        <w:t xml:space="preserve"> </w:t>
      </w:r>
      <w:r w:rsidR="00595CC8" w:rsidRPr="6A7954D9">
        <w:t xml:space="preserve">ensure </w:t>
      </w:r>
      <w:r w:rsidR="00C529C0" w:rsidRPr="6A7954D9">
        <w:t xml:space="preserve">houses are built </w:t>
      </w:r>
      <w:r w:rsidR="00D7552A" w:rsidRPr="6A7954D9">
        <w:t xml:space="preserve">to be accessible </w:t>
      </w:r>
      <w:r w:rsidR="00CB14E2" w:rsidRPr="6A7954D9">
        <w:t xml:space="preserve">and suitable for all members of the community. </w:t>
      </w:r>
      <w:r w:rsidR="00CE7016" w:rsidRPr="6A7954D9">
        <w:t xml:space="preserve">Indeed, accessible housing is better for everyone: people with disability, </w:t>
      </w:r>
      <w:r w:rsidR="00F60463" w:rsidRPr="6A7954D9">
        <w:t xml:space="preserve">older people, </w:t>
      </w:r>
      <w:r w:rsidR="00CE7016" w:rsidRPr="6A7954D9">
        <w:t>people with short-term injury, families with prams</w:t>
      </w:r>
      <w:r w:rsidR="002F7FC6" w:rsidRPr="6A7954D9">
        <w:t>, delivery workers</w:t>
      </w:r>
      <w:r w:rsidR="00F60463" w:rsidRPr="6A7954D9">
        <w:t>, and more.</w:t>
      </w:r>
    </w:p>
    <w:p w14:paraId="4A88F4DF" w14:textId="30F15625" w:rsidR="00F87825" w:rsidRDefault="00301BB2" w:rsidP="6A7954D9">
      <w:pPr>
        <w:spacing w:after="160"/>
        <w:rPr>
          <w:b/>
          <w:bCs/>
          <w:color w:val="000000" w:themeColor="text1"/>
        </w:rPr>
      </w:pPr>
      <w:r w:rsidRPr="6A7954D9">
        <w:rPr>
          <w:rStyle w:val="Heading4Char"/>
        </w:rPr>
        <w:t xml:space="preserve">Recommendation </w:t>
      </w:r>
      <w:r w:rsidR="00D64536" w:rsidRPr="6A7954D9">
        <w:rPr>
          <w:rStyle w:val="Heading4Char"/>
        </w:rPr>
        <w:t>5</w:t>
      </w:r>
      <w:r w:rsidRPr="6A7954D9">
        <w:rPr>
          <w:rStyle w:val="Heading4Char"/>
        </w:rPr>
        <w:t>:</w:t>
      </w:r>
      <w:r w:rsidRPr="6A7954D9">
        <w:rPr>
          <w:b/>
          <w:bCs/>
        </w:rPr>
        <w:t xml:space="preserve"> </w:t>
      </w:r>
      <w:r w:rsidR="001C456F" w:rsidRPr="6A7954D9">
        <w:rPr>
          <w:b/>
          <w:bCs/>
          <w:color w:val="000000" w:themeColor="text1"/>
        </w:rPr>
        <w:t xml:space="preserve">The </w:t>
      </w:r>
      <w:r w:rsidR="00FC4FAD" w:rsidRPr="6A7954D9">
        <w:rPr>
          <w:b/>
          <w:bCs/>
          <w:color w:val="000000" w:themeColor="text1"/>
        </w:rPr>
        <w:t xml:space="preserve">draft </w:t>
      </w:r>
      <w:r w:rsidR="001C456F" w:rsidRPr="6A7954D9">
        <w:rPr>
          <w:b/>
          <w:bCs/>
        </w:rPr>
        <w:t>Greater Adelaide Regional Plan</w:t>
      </w:r>
      <w:r w:rsidR="001C456F" w:rsidRPr="6A7954D9">
        <w:rPr>
          <w:b/>
          <w:bCs/>
          <w:color w:val="000000" w:themeColor="text1"/>
        </w:rPr>
        <w:t xml:space="preserve"> (GARP) should </w:t>
      </w:r>
      <w:r w:rsidR="001722F6" w:rsidRPr="6A7954D9">
        <w:rPr>
          <w:b/>
          <w:bCs/>
          <w:color w:val="000000" w:themeColor="text1"/>
        </w:rPr>
        <w:t xml:space="preserve">be amended to </w:t>
      </w:r>
      <w:r w:rsidR="001C456F" w:rsidRPr="6A7954D9">
        <w:rPr>
          <w:b/>
          <w:bCs/>
          <w:color w:val="000000" w:themeColor="text1"/>
        </w:rPr>
        <w:t>recognise Australia’s obligations under the United Nations Convention on the Rights of Persons with Disabilit</w:t>
      </w:r>
      <w:r w:rsidR="00FC4FAD" w:rsidRPr="6A7954D9">
        <w:rPr>
          <w:b/>
          <w:bCs/>
          <w:color w:val="000000" w:themeColor="text1"/>
        </w:rPr>
        <w:t xml:space="preserve">y </w:t>
      </w:r>
      <w:r w:rsidR="001C456F" w:rsidRPr="6A7954D9">
        <w:rPr>
          <w:b/>
          <w:bCs/>
          <w:color w:val="000000" w:themeColor="text1"/>
        </w:rPr>
        <w:t>(UNCRPD), among other human rights obligations, and ensure these rights are upheld and promoted</w:t>
      </w:r>
      <w:r w:rsidR="00847775" w:rsidRPr="6A7954D9">
        <w:rPr>
          <w:b/>
          <w:bCs/>
          <w:color w:val="000000" w:themeColor="text1"/>
        </w:rPr>
        <w:t xml:space="preserve"> within the final document</w:t>
      </w:r>
      <w:r w:rsidR="001C456F" w:rsidRPr="6A7954D9">
        <w:rPr>
          <w:b/>
          <w:bCs/>
          <w:color w:val="000000" w:themeColor="text1"/>
        </w:rPr>
        <w:t>.</w:t>
      </w:r>
      <w:r w:rsidR="00847775" w:rsidRPr="6A7954D9">
        <w:rPr>
          <w:b/>
          <w:bCs/>
          <w:color w:val="000000" w:themeColor="text1"/>
        </w:rPr>
        <w:t xml:space="preserve"> The GARP should not only make a commitment to ensuring houses are well located </w:t>
      </w:r>
      <w:r w:rsidR="001722F6" w:rsidRPr="6A7954D9">
        <w:rPr>
          <w:b/>
          <w:bCs/>
          <w:color w:val="000000" w:themeColor="text1"/>
        </w:rPr>
        <w:t>but that they are accessible to all members of the Greater Adelaide community</w:t>
      </w:r>
      <w:r w:rsidR="00F75802" w:rsidRPr="6A7954D9">
        <w:rPr>
          <w:b/>
          <w:bCs/>
          <w:color w:val="000000" w:themeColor="text1"/>
        </w:rPr>
        <w:t xml:space="preserve"> so that the right to housing can be achieved by all people</w:t>
      </w:r>
      <w:r w:rsidR="001722F6" w:rsidRPr="6A7954D9">
        <w:rPr>
          <w:b/>
          <w:bCs/>
          <w:color w:val="000000" w:themeColor="text1"/>
        </w:rPr>
        <w:t>.</w:t>
      </w:r>
    </w:p>
    <w:p w14:paraId="0E4BD369" w14:textId="0C9536CC" w:rsidR="00432CB6" w:rsidRDefault="00432CB6" w:rsidP="6A7954D9">
      <w:pPr>
        <w:spacing w:after="160"/>
        <w:rPr>
          <w:b/>
          <w:bCs/>
          <w:color w:val="000000" w:themeColor="text1"/>
        </w:rPr>
      </w:pPr>
      <w:r w:rsidRPr="6A7954D9">
        <w:rPr>
          <w:rStyle w:val="Heading4Char"/>
        </w:rPr>
        <w:t xml:space="preserve">Recommendation </w:t>
      </w:r>
      <w:r w:rsidR="00D64536" w:rsidRPr="6A7954D9">
        <w:rPr>
          <w:rStyle w:val="Heading4Char"/>
        </w:rPr>
        <w:t>6</w:t>
      </w:r>
      <w:r w:rsidRPr="6A7954D9">
        <w:rPr>
          <w:rStyle w:val="Heading4Char"/>
        </w:rPr>
        <w:t>:</w:t>
      </w:r>
      <w:r w:rsidRPr="6A7954D9">
        <w:rPr>
          <w:b/>
          <w:bCs/>
        </w:rPr>
        <w:t xml:space="preserve"> </w:t>
      </w:r>
      <w:r w:rsidRPr="6A7954D9">
        <w:rPr>
          <w:b/>
          <w:bCs/>
          <w:color w:val="000000" w:themeColor="text1"/>
        </w:rPr>
        <w:t xml:space="preserve">The draft </w:t>
      </w:r>
      <w:r w:rsidRPr="6A7954D9">
        <w:rPr>
          <w:b/>
          <w:bCs/>
        </w:rPr>
        <w:t>Greater Adelaide Regional Plan</w:t>
      </w:r>
      <w:r w:rsidRPr="6A7954D9">
        <w:rPr>
          <w:b/>
          <w:bCs/>
          <w:color w:val="000000" w:themeColor="text1"/>
        </w:rPr>
        <w:t xml:space="preserve"> (GARP) should be amended to include a commitment to reviewing all planning rules and regulations and how they impede the goal of increasing the supply of accessible housing</w:t>
      </w:r>
      <w:r w:rsidR="003F60EA" w:rsidRPr="6A7954D9">
        <w:rPr>
          <w:b/>
          <w:bCs/>
          <w:color w:val="000000" w:themeColor="text1"/>
        </w:rPr>
        <w:t xml:space="preserve"> </w:t>
      </w:r>
      <w:proofErr w:type="gramStart"/>
      <w:r w:rsidR="003F60EA" w:rsidRPr="6A7954D9">
        <w:rPr>
          <w:b/>
          <w:bCs/>
          <w:color w:val="000000" w:themeColor="text1"/>
        </w:rPr>
        <w:t>in order to</w:t>
      </w:r>
      <w:proofErr w:type="gramEnd"/>
      <w:r w:rsidR="003F60EA" w:rsidRPr="6A7954D9">
        <w:rPr>
          <w:b/>
          <w:bCs/>
          <w:color w:val="000000" w:themeColor="text1"/>
        </w:rPr>
        <w:t xml:space="preserve"> rectify these barriers</w:t>
      </w:r>
      <w:r w:rsidRPr="6A7954D9">
        <w:rPr>
          <w:b/>
          <w:bCs/>
          <w:color w:val="000000" w:themeColor="text1"/>
        </w:rPr>
        <w:t>.</w:t>
      </w:r>
    </w:p>
    <w:p w14:paraId="3D3C6F47" w14:textId="77777777" w:rsidR="003F60EA" w:rsidRPr="00FA48C6" w:rsidRDefault="003F60EA" w:rsidP="00FA48C6">
      <w:pPr>
        <w:spacing w:after="160"/>
        <w:rPr>
          <w:b/>
          <w:bCs/>
        </w:rPr>
      </w:pPr>
    </w:p>
    <w:p w14:paraId="65960F9E" w14:textId="1580E935" w:rsidR="009A7B5A" w:rsidRPr="00D83EB5" w:rsidRDefault="009A7B5A" w:rsidP="00FA48C6">
      <w:pPr>
        <w:pStyle w:val="Heading3"/>
        <w:spacing w:after="160" w:line="360" w:lineRule="auto"/>
      </w:pPr>
      <w:bookmarkStart w:id="11" w:name="_Toc181973756"/>
      <w:r w:rsidRPr="6A7954D9">
        <w:lastRenderedPageBreak/>
        <w:t xml:space="preserve">National Construction Code 2022 </w:t>
      </w:r>
      <w:proofErr w:type="spellStart"/>
      <w:r w:rsidRPr="6A7954D9">
        <w:t>Livable</w:t>
      </w:r>
      <w:proofErr w:type="spellEnd"/>
      <w:r w:rsidRPr="6A7954D9">
        <w:t xml:space="preserve"> Housing Design Standard</w:t>
      </w:r>
      <w:bookmarkEnd w:id="11"/>
      <w:r w:rsidRPr="6A7954D9">
        <w:t xml:space="preserve"> </w:t>
      </w:r>
    </w:p>
    <w:p w14:paraId="5417227C" w14:textId="5526BBF5" w:rsidR="00061274" w:rsidRDefault="006C4376" w:rsidP="6A7954D9">
      <w:pPr>
        <w:spacing w:after="160"/>
      </w:pPr>
      <w:r w:rsidRPr="6A7954D9">
        <w:t xml:space="preserve">It is disappointing the draft GARP does not mention </w:t>
      </w:r>
      <w:r w:rsidR="00FB4477" w:rsidRPr="6A7954D9">
        <w:t xml:space="preserve">the recent improvements to housing design </w:t>
      </w:r>
      <w:r w:rsidR="007644A8" w:rsidRPr="6A7954D9">
        <w:t xml:space="preserve">and construction </w:t>
      </w:r>
      <w:r w:rsidR="00FB4477" w:rsidRPr="6A7954D9">
        <w:t>requirements in the N</w:t>
      </w:r>
      <w:r w:rsidR="00BB6D2B" w:rsidRPr="6A7954D9">
        <w:t>ational Construction Code</w:t>
      </w:r>
      <w:r w:rsidR="00FB4477" w:rsidRPr="6A7954D9">
        <w:t xml:space="preserve"> 2022</w:t>
      </w:r>
      <w:r w:rsidR="002805A5" w:rsidRPr="6A7954D9">
        <w:t xml:space="preserve"> adopted in South </w:t>
      </w:r>
      <w:r w:rsidR="00A357DC" w:rsidRPr="6A7954D9">
        <w:t>Australia</w:t>
      </w:r>
      <w:r w:rsidR="002805A5" w:rsidRPr="6A7954D9">
        <w:t xml:space="preserve"> from 1 October</w:t>
      </w:r>
      <w:r w:rsidR="00FB4477" w:rsidRPr="6A7954D9">
        <w:t xml:space="preserve">. </w:t>
      </w:r>
      <w:r w:rsidR="000645DF" w:rsidRPr="6A7954D9">
        <w:t>Through the GARP, the Commission should work to promote the benefits of the NCC</w:t>
      </w:r>
      <w:r w:rsidR="00FB4477" w:rsidRPr="6A7954D9">
        <w:t xml:space="preserve"> 2022</w:t>
      </w:r>
      <w:r w:rsidR="000645DF" w:rsidRPr="6A7954D9">
        <w:t xml:space="preserve"> </w:t>
      </w:r>
      <w:proofErr w:type="spellStart"/>
      <w:r w:rsidR="000645DF" w:rsidRPr="6A7954D9">
        <w:t>L</w:t>
      </w:r>
      <w:r w:rsidR="00FB4477" w:rsidRPr="6A7954D9">
        <w:t>ivable</w:t>
      </w:r>
      <w:proofErr w:type="spellEnd"/>
      <w:r w:rsidR="00FB4477" w:rsidRPr="6A7954D9">
        <w:t xml:space="preserve"> Housing Design (LHD) </w:t>
      </w:r>
      <w:r w:rsidR="00A62DA1" w:rsidRPr="6A7954D9">
        <w:t>S</w:t>
      </w:r>
      <w:r w:rsidR="00FB4477" w:rsidRPr="6A7954D9">
        <w:t>tandard</w:t>
      </w:r>
      <w:r w:rsidR="000645DF" w:rsidRPr="6A7954D9">
        <w:t xml:space="preserve"> </w:t>
      </w:r>
      <w:r w:rsidR="002C3814" w:rsidRPr="6A7954D9">
        <w:t xml:space="preserve">for the whole community </w:t>
      </w:r>
      <w:r w:rsidR="000645DF" w:rsidRPr="6A7954D9">
        <w:t xml:space="preserve">and challenge </w:t>
      </w:r>
      <w:r w:rsidR="00947A3D" w:rsidRPr="6A7954D9">
        <w:t>attitudes</w:t>
      </w:r>
      <w:r w:rsidR="000645DF" w:rsidRPr="6A7954D9">
        <w:t xml:space="preserve"> </w:t>
      </w:r>
      <w:r w:rsidR="00947A3D" w:rsidRPr="6A7954D9">
        <w:t>focuse</w:t>
      </w:r>
      <w:r w:rsidR="000645DF" w:rsidRPr="6A7954D9">
        <w:t>d on maximising concessions and/or ‘blanket’ exemptions</w:t>
      </w:r>
      <w:r w:rsidR="00D46BAB" w:rsidRPr="6A7954D9">
        <w:t xml:space="preserve"> from the requirements</w:t>
      </w:r>
      <w:r w:rsidR="000645DF" w:rsidRPr="6A7954D9">
        <w:t xml:space="preserve">. Even if a property may technically be exempt from one or more </w:t>
      </w:r>
      <w:r w:rsidR="00D531C0" w:rsidRPr="6A7954D9">
        <w:t xml:space="preserve">aspects </w:t>
      </w:r>
      <w:r w:rsidR="00947A3D" w:rsidRPr="6A7954D9">
        <w:t>of the LHD</w:t>
      </w:r>
      <w:r w:rsidR="000645DF" w:rsidRPr="6A7954D9">
        <w:t xml:space="preserve">, there will be many instances where some elements can be achieved, or </w:t>
      </w:r>
      <w:r w:rsidR="007C0B9C" w:rsidRPr="6A7954D9">
        <w:t xml:space="preserve">alternative </w:t>
      </w:r>
      <w:r w:rsidR="000645DF" w:rsidRPr="6A7954D9">
        <w:t xml:space="preserve">innovative design would increase accessibility even if this is not mandatory. </w:t>
      </w:r>
    </w:p>
    <w:p w14:paraId="08C03DC8" w14:textId="4227A505" w:rsidR="0013079B" w:rsidRDefault="000645DF" w:rsidP="6A7954D9">
      <w:pPr>
        <w:spacing w:after="160"/>
      </w:pPr>
      <w:r>
        <w:t xml:space="preserve">Concessions and exemptions should only be used if </w:t>
      </w:r>
      <w:proofErr w:type="gramStart"/>
      <w:r>
        <w:t>absolutely necessary</w:t>
      </w:r>
      <w:proofErr w:type="gramEnd"/>
      <w:r>
        <w:t xml:space="preserve"> and are not themselves compulsory. The </w:t>
      </w:r>
      <w:r w:rsidR="00F652D4">
        <w:t xml:space="preserve">final </w:t>
      </w:r>
      <w:r>
        <w:t xml:space="preserve">GARP can help support this attitude change whereby the dominant industry mindset becomes one to maximise accessibility rather than to take all possible steps to avoid it. The GARP </w:t>
      </w:r>
      <w:proofErr w:type="spellStart"/>
      <w:r>
        <w:t>shoud</w:t>
      </w:r>
      <w:proofErr w:type="spellEnd"/>
      <w:r>
        <w:t xml:space="preserve"> reiterate the importance of compliance and endorse best practice approaches to accessibility. It should address the fact that exemptions are designed to be an option of last resort </w:t>
      </w:r>
      <w:r w:rsidR="00DA469E">
        <w:t>if</w:t>
      </w:r>
      <w:r>
        <w:t xml:space="preserve"> the practicalities of a build, such as an excessive slope, make it unavoidable. </w:t>
      </w:r>
    </w:p>
    <w:p w14:paraId="618BC48D" w14:textId="719C0031" w:rsidR="000645DF" w:rsidRPr="00D83EB5" w:rsidRDefault="000645DF" w:rsidP="6A7954D9">
      <w:pPr>
        <w:spacing w:after="160"/>
      </w:pPr>
      <w:r w:rsidRPr="6A7954D9">
        <w:t xml:space="preserve">Further, it should counteract false claims that there is no point making the internal elements of a dwelling accessible if the entry standard cannot be met. </w:t>
      </w:r>
      <w:r w:rsidR="00455767" w:rsidRPr="6A7954D9">
        <w:t>Just because a person might need assistance to enter a property does not mean they should not be able to use the bathroom independently while inside the home. Maximising accessibility means maximising independence</w:t>
      </w:r>
      <w:r w:rsidR="00327400" w:rsidRPr="6A7954D9">
        <w:t xml:space="preserve"> and this reduces costs for governments more broadly, particularly through the National Disability Insurance Scheme (NDIS)</w:t>
      </w:r>
      <w:r w:rsidR="00455767" w:rsidRPr="6A7954D9">
        <w:t>.</w:t>
      </w:r>
    </w:p>
    <w:p w14:paraId="30CB7965" w14:textId="7DD1698A" w:rsidR="00036950" w:rsidRDefault="000645DF" w:rsidP="6A7954D9">
      <w:pPr>
        <w:spacing w:after="160"/>
      </w:pPr>
      <w:r w:rsidRPr="6A7954D9">
        <w:t xml:space="preserve">The GARP should </w:t>
      </w:r>
      <w:r w:rsidR="006058DF" w:rsidRPr="6A7954D9">
        <w:t xml:space="preserve">also </w:t>
      </w:r>
      <w:r w:rsidRPr="6A7954D9">
        <w:t xml:space="preserve">promote accessibility beyond the NCC </w:t>
      </w:r>
      <w:r w:rsidR="0067409E" w:rsidRPr="6A7954D9">
        <w:t xml:space="preserve">2022 </w:t>
      </w:r>
      <w:r w:rsidRPr="6A7954D9">
        <w:t xml:space="preserve">LHD </w:t>
      </w:r>
      <w:r w:rsidR="009F446F" w:rsidRPr="6A7954D9">
        <w:t xml:space="preserve">requirements </w:t>
      </w:r>
      <w:r w:rsidRPr="6A7954D9">
        <w:t xml:space="preserve">to highlight options for designs and builds that </w:t>
      </w:r>
      <w:r w:rsidR="009F446F" w:rsidRPr="6A7954D9">
        <w:t>achieve higher levels of accessibility</w:t>
      </w:r>
      <w:r w:rsidRPr="6A7954D9">
        <w:t xml:space="preserve">. </w:t>
      </w:r>
      <w:r w:rsidR="000B4C49" w:rsidRPr="6A7954D9">
        <w:t xml:space="preserve">By endorsing the </w:t>
      </w:r>
      <w:hyperlink r:id="rId14">
        <w:r w:rsidR="003805BA" w:rsidRPr="6A7954D9">
          <w:rPr>
            <w:rStyle w:val="Hyperlink"/>
            <w:color w:val="522E91"/>
          </w:rPr>
          <w:t xml:space="preserve">ABCB Voluntary Standard for </w:t>
        </w:r>
        <w:proofErr w:type="spellStart"/>
        <w:r w:rsidR="003805BA" w:rsidRPr="6A7954D9">
          <w:rPr>
            <w:rStyle w:val="Hyperlink"/>
            <w:color w:val="522E91"/>
          </w:rPr>
          <w:t>Livable</w:t>
        </w:r>
        <w:proofErr w:type="spellEnd"/>
        <w:r w:rsidR="003805BA" w:rsidRPr="6A7954D9">
          <w:rPr>
            <w:rStyle w:val="Hyperlink"/>
            <w:color w:val="522E91"/>
          </w:rPr>
          <w:t xml:space="preserve"> Housing Design: Beyond Minimum</w:t>
        </w:r>
      </w:hyperlink>
      <w:r w:rsidR="00DA4713" w:rsidRPr="6A7954D9">
        <w:t xml:space="preserve"> </w:t>
      </w:r>
      <w:r w:rsidR="00EE0C01" w:rsidRPr="6A7954D9">
        <w:t xml:space="preserve">that is based on the ‘Gold level’ of </w:t>
      </w:r>
      <w:proofErr w:type="spellStart"/>
      <w:r w:rsidR="00EE0C01" w:rsidRPr="6A7954D9">
        <w:t>Livable</w:t>
      </w:r>
      <w:proofErr w:type="spellEnd"/>
      <w:r w:rsidR="00EE0C01" w:rsidRPr="6A7954D9">
        <w:t xml:space="preserve"> Housing Australia’s </w:t>
      </w:r>
      <w:proofErr w:type="spellStart"/>
      <w:r w:rsidR="00EE0C01" w:rsidRPr="6A7954D9">
        <w:t>Livable</w:t>
      </w:r>
      <w:proofErr w:type="spellEnd"/>
      <w:r w:rsidR="00EE0C01" w:rsidRPr="6A7954D9">
        <w:t xml:space="preserve"> Housing Design Guidelines</w:t>
      </w:r>
      <w:r w:rsidR="00DA4713" w:rsidRPr="6A7954D9">
        <w:t xml:space="preserve">, the GARP will help </w:t>
      </w:r>
      <w:r w:rsidR="00A400C9" w:rsidRPr="6A7954D9">
        <w:t>promote best practice in the housing construction sector.</w:t>
      </w:r>
      <w:r w:rsidR="00DA4713" w:rsidRPr="6A7954D9">
        <w:t xml:space="preserve"> </w:t>
      </w:r>
      <w:r w:rsidRPr="6A7954D9">
        <w:t xml:space="preserve">Although this is voluntary, </w:t>
      </w:r>
      <w:r w:rsidR="00746F6E" w:rsidRPr="6A7954D9">
        <w:t>moving beyond mandatory requirements will</w:t>
      </w:r>
      <w:r w:rsidRPr="6A7954D9">
        <w:t xml:space="preserve"> produce significant benefits</w:t>
      </w:r>
      <w:r w:rsidR="007C36EF" w:rsidRPr="6A7954D9">
        <w:t xml:space="preserve"> for the Greater Adelaide region</w:t>
      </w:r>
      <w:r w:rsidRPr="6A7954D9">
        <w:t>.</w:t>
      </w:r>
      <w:r w:rsidR="00377AA3" w:rsidRPr="6A7954D9">
        <w:t xml:space="preserve"> </w:t>
      </w:r>
      <w:r w:rsidRPr="6A7954D9">
        <w:t xml:space="preserve">While constructing houses to the NCC </w:t>
      </w:r>
      <w:r w:rsidR="007B3485" w:rsidRPr="6A7954D9">
        <w:t xml:space="preserve">2022 </w:t>
      </w:r>
      <w:r w:rsidRPr="6A7954D9">
        <w:t xml:space="preserve">LHD will ensure </w:t>
      </w:r>
      <w:r w:rsidRPr="6A7954D9">
        <w:lastRenderedPageBreak/>
        <w:t xml:space="preserve">dwellings are easier to enter and move around in, provide easier access to bathrooms, and allow for further adaptations to be made, such as installing rails, building to the ‘Gold’ level would deliver greater access in the kitchen, living areas, and bedrooms, among other aspects. </w:t>
      </w:r>
    </w:p>
    <w:p w14:paraId="4A004FA8" w14:textId="2B20F017" w:rsidR="000645DF" w:rsidRPr="00D83EB5" w:rsidRDefault="002917AD" w:rsidP="6A7954D9">
      <w:pPr>
        <w:spacing w:after="160"/>
      </w:pPr>
      <w:r w:rsidRPr="6A7954D9">
        <w:t xml:space="preserve">Building </w:t>
      </w:r>
      <w:r w:rsidR="00FD3CB0" w:rsidRPr="6A7954D9">
        <w:t xml:space="preserve">more accessible houses will support </w:t>
      </w:r>
      <w:r w:rsidR="008D5FF4" w:rsidRPr="6A7954D9">
        <w:t xml:space="preserve">greater community inclusion and cohesion and help to prevent </w:t>
      </w:r>
      <w:r w:rsidR="00CC0FC5" w:rsidRPr="6A7954D9">
        <w:t xml:space="preserve">people becoming socially isolated </w:t>
      </w:r>
      <w:r w:rsidR="006A238C" w:rsidRPr="6A7954D9">
        <w:t xml:space="preserve">or lonely, </w:t>
      </w:r>
      <w:r w:rsidR="00CC0FC5" w:rsidRPr="6A7954D9">
        <w:t xml:space="preserve">which can often contribute to worsening mental ill-health. </w:t>
      </w:r>
      <w:r w:rsidR="0054308B" w:rsidRPr="6A7954D9">
        <w:t xml:space="preserve">People with </w:t>
      </w:r>
      <w:r w:rsidR="006A238C" w:rsidRPr="6A7954D9">
        <w:t xml:space="preserve">disability and others with </w:t>
      </w:r>
      <w:r w:rsidR="0054308B" w:rsidRPr="6A7954D9">
        <w:t xml:space="preserve">access needs will be able to visit and </w:t>
      </w:r>
      <w:r w:rsidR="00B623A1" w:rsidRPr="6A7954D9">
        <w:t>stay at the homes of their friends and family members</w:t>
      </w:r>
      <w:r w:rsidR="000568F2" w:rsidRPr="6A7954D9">
        <w:t xml:space="preserve">, something that is current restricted by narrow </w:t>
      </w:r>
      <w:r w:rsidR="00BE2F94" w:rsidRPr="6A7954D9">
        <w:t>doorways and inaccessible toilets</w:t>
      </w:r>
      <w:r w:rsidR="00B623A1" w:rsidRPr="6A7954D9">
        <w:t xml:space="preserve">. </w:t>
      </w:r>
      <w:r w:rsidR="00FE4722" w:rsidRPr="6A7954D9">
        <w:t xml:space="preserve">They will be able to attend events </w:t>
      </w:r>
      <w:r w:rsidR="00D446C3" w:rsidRPr="6A7954D9">
        <w:t xml:space="preserve">such as birthdays, Christmas, and other special occasions. </w:t>
      </w:r>
      <w:r w:rsidR="000645DF" w:rsidRPr="6A7954D9">
        <w:t xml:space="preserve">The GARP should provide a list of resources that support the industry to go beyond mere compliance and voluntarily adopt best practices. The extent to which this is achieved should also be monitored across the Greater Adelaide region. </w:t>
      </w:r>
    </w:p>
    <w:p w14:paraId="771143C2" w14:textId="337DA86A" w:rsidR="00F37313" w:rsidRDefault="00F37313" w:rsidP="6A7954D9">
      <w:pPr>
        <w:spacing w:after="160"/>
        <w:rPr>
          <w:rStyle w:val="Heading4Char"/>
        </w:rPr>
      </w:pPr>
      <w:r w:rsidRPr="6A7954D9">
        <w:rPr>
          <w:rStyle w:val="Heading4Char"/>
        </w:rPr>
        <w:t xml:space="preserve">Recommendation </w:t>
      </w:r>
      <w:r w:rsidR="008853C3" w:rsidRPr="6A7954D9">
        <w:rPr>
          <w:rStyle w:val="Heading4Char"/>
        </w:rPr>
        <w:t>7</w:t>
      </w:r>
      <w:r w:rsidRPr="6A7954D9">
        <w:rPr>
          <w:rStyle w:val="Heading4Char"/>
        </w:rPr>
        <w:t>:</w:t>
      </w:r>
      <w:r w:rsidRPr="6A7954D9">
        <w:rPr>
          <w:b/>
          <w:bCs/>
        </w:rPr>
        <w:t xml:space="preserve"> </w:t>
      </w:r>
      <w:r w:rsidRPr="6A7954D9">
        <w:rPr>
          <w:b/>
          <w:bCs/>
          <w:color w:val="000000" w:themeColor="text1"/>
        </w:rPr>
        <w:t xml:space="preserve">The draft </w:t>
      </w:r>
      <w:r w:rsidRPr="6A7954D9">
        <w:rPr>
          <w:b/>
          <w:bCs/>
        </w:rPr>
        <w:t>Greater Adelaide Regional Plan</w:t>
      </w:r>
      <w:r w:rsidRPr="6A7954D9">
        <w:rPr>
          <w:b/>
          <w:bCs/>
          <w:color w:val="000000" w:themeColor="text1"/>
        </w:rPr>
        <w:t xml:space="preserve"> (GARP) should be amended to </w:t>
      </w:r>
      <w:r w:rsidR="00AE7068" w:rsidRPr="6A7954D9">
        <w:rPr>
          <w:b/>
          <w:bCs/>
          <w:color w:val="000000" w:themeColor="text1"/>
        </w:rPr>
        <w:t xml:space="preserve">wholehearted </w:t>
      </w:r>
      <w:r w:rsidR="00784A7B" w:rsidRPr="6A7954D9">
        <w:rPr>
          <w:b/>
          <w:bCs/>
          <w:color w:val="000000" w:themeColor="text1"/>
        </w:rPr>
        <w:t xml:space="preserve">endorse the benefits of the </w:t>
      </w:r>
      <w:r w:rsidR="00386ECA" w:rsidRPr="6A7954D9">
        <w:rPr>
          <w:b/>
          <w:bCs/>
          <w:color w:val="000000" w:themeColor="text1"/>
        </w:rPr>
        <w:t xml:space="preserve">National Construction Code 2022 (NCC 2022) </w:t>
      </w:r>
      <w:proofErr w:type="spellStart"/>
      <w:r w:rsidR="00386ECA" w:rsidRPr="6A7954D9">
        <w:rPr>
          <w:b/>
          <w:bCs/>
          <w:color w:val="000000" w:themeColor="text1"/>
        </w:rPr>
        <w:t>Livable</w:t>
      </w:r>
      <w:proofErr w:type="spellEnd"/>
      <w:r w:rsidR="00386ECA" w:rsidRPr="6A7954D9">
        <w:rPr>
          <w:b/>
          <w:bCs/>
          <w:color w:val="000000" w:themeColor="text1"/>
        </w:rPr>
        <w:t xml:space="preserve"> Housing Design (LHD) </w:t>
      </w:r>
      <w:r w:rsidR="00A62DA1" w:rsidRPr="6A7954D9">
        <w:rPr>
          <w:b/>
          <w:bCs/>
          <w:color w:val="000000" w:themeColor="text1"/>
        </w:rPr>
        <w:t>S</w:t>
      </w:r>
      <w:r w:rsidR="00386ECA" w:rsidRPr="6A7954D9">
        <w:rPr>
          <w:b/>
          <w:bCs/>
          <w:color w:val="000000" w:themeColor="text1"/>
        </w:rPr>
        <w:t xml:space="preserve">tandard </w:t>
      </w:r>
      <w:proofErr w:type="gramStart"/>
      <w:r w:rsidR="00386ECA" w:rsidRPr="6A7954D9">
        <w:rPr>
          <w:b/>
          <w:bCs/>
          <w:color w:val="000000" w:themeColor="text1"/>
        </w:rPr>
        <w:t>and also</w:t>
      </w:r>
      <w:proofErr w:type="gramEnd"/>
      <w:r w:rsidR="00386ECA" w:rsidRPr="6A7954D9">
        <w:rPr>
          <w:b/>
          <w:bCs/>
          <w:color w:val="000000" w:themeColor="text1"/>
        </w:rPr>
        <w:t xml:space="preserve"> promote </w:t>
      </w:r>
      <w:r w:rsidR="0008205F" w:rsidRPr="6A7954D9">
        <w:rPr>
          <w:b/>
          <w:bCs/>
          <w:color w:val="000000" w:themeColor="text1"/>
        </w:rPr>
        <w:t xml:space="preserve">‘best practice’ housing accessibility though the </w:t>
      </w:r>
      <w:r w:rsidR="00231BEE" w:rsidRPr="6A7954D9">
        <w:rPr>
          <w:b/>
          <w:bCs/>
          <w:color w:val="000000" w:themeColor="text1"/>
        </w:rPr>
        <w:t xml:space="preserve">ABCB Voluntary Standard for </w:t>
      </w:r>
      <w:proofErr w:type="spellStart"/>
      <w:r w:rsidR="00231BEE" w:rsidRPr="6A7954D9">
        <w:rPr>
          <w:b/>
          <w:bCs/>
          <w:color w:val="000000" w:themeColor="text1"/>
        </w:rPr>
        <w:t>Livable</w:t>
      </w:r>
      <w:proofErr w:type="spellEnd"/>
      <w:r w:rsidR="00231BEE" w:rsidRPr="6A7954D9">
        <w:rPr>
          <w:b/>
          <w:bCs/>
          <w:color w:val="000000" w:themeColor="text1"/>
        </w:rPr>
        <w:t xml:space="preserve"> Housing Design: Beyond Minimum </w:t>
      </w:r>
      <w:r w:rsidR="00091622" w:rsidRPr="6A7954D9">
        <w:rPr>
          <w:b/>
          <w:bCs/>
          <w:color w:val="000000" w:themeColor="text1"/>
        </w:rPr>
        <w:t>G</w:t>
      </w:r>
      <w:r w:rsidR="00AE2F24" w:rsidRPr="6A7954D9">
        <w:rPr>
          <w:b/>
          <w:bCs/>
          <w:color w:val="000000" w:themeColor="text1"/>
        </w:rPr>
        <w:t>uideline</w:t>
      </w:r>
      <w:r w:rsidR="00231BEE" w:rsidRPr="6A7954D9">
        <w:rPr>
          <w:b/>
          <w:bCs/>
          <w:color w:val="000000" w:themeColor="text1"/>
        </w:rPr>
        <w:t xml:space="preserve">. </w:t>
      </w:r>
    </w:p>
    <w:p w14:paraId="2F224F2F" w14:textId="42BC66AC" w:rsidR="00962DCF" w:rsidRPr="00A1303A" w:rsidRDefault="00572A81" w:rsidP="6A7954D9">
      <w:pPr>
        <w:spacing w:after="160"/>
        <w:rPr>
          <w:b/>
          <w:bCs/>
          <w:color w:val="000000" w:themeColor="text1"/>
        </w:rPr>
      </w:pPr>
      <w:r w:rsidRPr="6A7954D9">
        <w:rPr>
          <w:rStyle w:val="Heading4Char"/>
        </w:rPr>
        <w:t xml:space="preserve">Recommendation </w:t>
      </w:r>
      <w:r w:rsidR="008853C3" w:rsidRPr="6A7954D9">
        <w:rPr>
          <w:rStyle w:val="Heading4Char"/>
        </w:rPr>
        <w:t>8</w:t>
      </w:r>
      <w:r w:rsidRPr="6A7954D9">
        <w:rPr>
          <w:rStyle w:val="Heading4Char"/>
        </w:rPr>
        <w:t>:</w:t>
      </w:r>
      <w:r w:rsidRPr="6A7954D9">
        <w:rPr>
          <w:b/>
          <w:bCs/>
        </w:rPr>
        <w:t xml:space="preserve"> </w:t>
      </w:r>
      <w:r w:rsidRPr="6A7954D9">
        <w:rPr>
          <w:b/>
          <w:bCs/>
          <w:color w:val="000000" w:themeColor="text1"/>
        </w:rPr>
        <w:t xml:space="preserve">The </w:t>
      </w:r>
      <w:r w:rsidR="00F37313" w:rsidRPr="6A7954D9">
        <w:rPr>
          <w:b/>
          <w:bCs/>
          <w:color w:val="000000" w:themeColor="text1"/>
        </w:rPr>
        <w:t xml:space="preserve">draft </w:t>
      </w:r>
      <w:r w:rsidRPr="6A7954D9">
        <w:rPr>
          <w:b/>
          <w:bCs/>
        </w:rPr>
        <w:t>Greater Adelaide Regional Plan</w:t>
      </w:r>
      <w:r w:rsidRPr="6A7954D9">
        <w:rPr>
          <w:b/>
          <w:bCs/>
          <w:color w:val="000000" w:themeColor="text1"/>
        </w:rPr>
        <w:t xml:space="preserve"> (GARP) should </w:t>
      </w:r>
      <w:r w:rsidR="009A21EE" w:rsidRPr="6A7954D9">
        <w:rPr>
          <w:b/>
          <w:bCs/>
          <w:color w:val="000000" w:themeColor="text1"/>
        </w:rPr>
        <w:t xml:space="preserve">be amended to </w:t>
      </w:r>
      <w:r w:rsidR="00083449" w:rsidRPr="6A7954D9">
        <w:rPr>
          <w:b/>
          <w:bCs/>
          <w:color w:val="000000" w:themeColor="text1"/>
        </w:rPr>
        <w:t xml:space="preserve">challenge attitudes </w:t>
      </w:r>
      <w:r w:rsidR="00794D1E" w:rsidRPr="6A7954D9">
        <w:rPr>
          <w:b/>
          <w:bCs/>
          <w:color w:val="000000" w:themeColor="text1"/>
        </w:rPr>
        <w:t xml:space="preserve">that focus on </w:t>
      </w:r>
      <w:r w:rsidR="00CC3458" w:rsidRPr="6A7954D9">
        <w:rPr>
          <w:b/>
          <w:bCs/>
          <w:color w:val="000000" w:themeColor="text1"/>
        </w:rPr>
        <w:t xml:space="preserve">maximising concessions and exemptions under the National Construction Code (NCC) 2022 </w:t>
      </w:r>
      <w:proofErr w:type="spellStart"/>
      <w:r w:rsidR="00CC3458" w:rsidRPr="6A7954D9">
        <w:rPr>
          <w:b/>
          <w:bCs/>
          <w:color w:val="000000" w:themeColor="text1"/>
        </w:rPr>
        <w:t>Livable</w:t>
      </w:r>
      <w:proofErr w:type="spellEnd"/>
      <w:r w:rsidR="00CC3458" w:rsidRPr="6A7954D9">
        <w:rPr>
          <w:b/>
          <w:bCs/>
          <w:color w:val="000000" w:themeColor="text1"/>
        </w:rPr>
        <w:t xml:space="preserve"> Housing Design (LHD) </w:t>
      </w:r>
      <w:r w:rsidR="00A62DA1" w:rsidRPr="6A7954D9">
        <w:rPr>
          <w:b/>
          <w:bCs/>
          <w:color w:val="000000" w:themeColor="text1"/>
        </w:rPr>
        <w:t>S</w:t>
      </w:r>
      <w:r w:rsidR="00CC3458" w:rsidRPr="6A7954D9">
        <w:rPr>
          <w:b/>
          <w:bCs/>
          <w:color w:val="000000" w:themeColor="text1"/>
        </w:rPr>
        <w:t xml:space="preserve">tandard. To support this, it should include </w:t>
      </w:r>
      <w:r w:rsidRPr="6A7954D9">
        <w:rPr>
          <w:b/>
          <w:bCs/>
          <w:color w:val="000000" w:themeColor="text1"/>
        </w:rPr>
        <w:t xml:space="preserve">a target that measures the number of dwellings built that fully comply with the NCC 2022 LHD </w:t>
      </w:r>
      <w:r w:rsidR="00D701C0" w:rsidRPr="6A7954D9">
        <w:rPr>
          <w:b/>
          <w:bCs/>
          <w:color w:val="000000" w:themeColor="text1"/>
        </w:rPr>
        <w:t>s</w:t>
      </w:r>
      <w:r w:rsidRPr="6A7954D9">
        <w:rPr>
          <w:b/>
          <w:bCs/>
          <w:color w:val="000000" w:themeColor="text1"/>
        </w:rPr>
        <w:t>tandard, those that partially comply due to a</w:t>
      </w:r>
      <w:r w:rsidR="00D701C0" w:rsidRPr="6A7954D9">
        <w:rPr>
          <w:b/>
          <w:bCs/>
          <w:color w:val="000000" w:themeColor="text1"/>
        </w:rPr>
        <w:t xml:space="preserve"> concession</w:t>
      </w:r>
      <w:r w:rsidRPr="6A7954D9">
        <w:rPr>
          <w:b/>
          <w:bCs/>
          <w:color w:val="000000" w:themeColor="text1"/>
        </w:rPr>
        <w:t xml:space="preserve">, or those that do not comply at all </w:t>
      </w:r>
      <w:proofErr w:type="gramStart"/>
      <w:r w:rsidRPr="6A7954D9">
        <w:rPr>
          <w:b/>
          <w:bCs/>
          <w:color w:val="000000" w:themeColor="text1"/>
        </w:rPr>
        <w:t>as a result of</w:t>
      </w:r>
      <w:proofErr w:type="gramEnd"/>
      <w:r w:rsidRPr="6A7954D9">
        <w:rPr>
          <w:b/>
          <w:bCs/>
          <w:color w:val="000000" w:themeColor="text1"/>
        </w:rPr>
        <w:t xml:space="preserve"> ‘blanket’ exemptions, including for both private market and social housing. This will enable better monitoring of supply, help identify any issues encountered in the implementation</w:t>
      </w:r>
      <w:r w:rsidR="00490E9E" w:rsidRPr="6A7954D9">
        <w:rPr>
          <w:b/>
          <w:bCs/>
          <w:color w:val="000000" w:themeColor="text1"/>
        </w:rPr>
        <w:t xml:space="preserve"> of the requirements</w:t>
      </w:r>
      <w:r w:rsidRPr="6A7954D9">
        <w:rPr>
          <w:b/>
          <w:bCs/>
          <w:color w:val="000000" w:themeColor="text1"/>
        </w:rPr>
        <w:t>, and ensure the housing industry and governments are accountable for delivering genuine change.</w:t>
      </w:r>
    </w:p>
    <w:p w14:paraId="46127750" w14:textId="0A942C1C" w:rsidR="00F17F58" w:rsidRPr="001A41B2" w:rsidRDefault="00E01B8E" w:rsidP="00490E9E">
      <w:pPr>
        <w:pStyle w:val="Heading3"/>
        <w:spacing w:after="160" w:line="360" w:lineRule="auto"/>
      </w:pPr>
      <w:bookmarkStart w:id="12" w:name="_Toc181973757"/>
      <w:r>
        <w:rPr>
          <w:szCs w:val="24"/>
        </w:rPr>
        <w:t>Commit to an A</w:t>
      </w:r>
      <w:r w:rsidR="00E46297" w:rsidRPr="00D83EB5">
        <w:rPr>
          <w:szCs w:val="24"/>
        </w:rPr>
        <w:t xml:space="preserve">ccessible </w:t>
      </w:r>
      <w:r>
        <w:rPr>
          <w:szCs w:val="24"/>
        </w:rPr>
        <w:t>Housing O</w:t>
      </w:r>
      <w:r w:rsidR="00E46297" w:rsidRPr="00D83EB5">
        <w:rPr>
          <w:szCs w:val="24"/>
        </w:rPr>
        <w:t>verlay</w:t>
      </w:r>
      <w:bookmarkEnd w:id="12"/>
      <w:r w:rsidR="00E46297" w:rsidRPr="00D83EB5">
        <w:rPr>
          <w:szCs w:val="24"/>
        </w:rPr>
        <w:t xml:space="preserve"> </w:t>
      </w:r>
    </w:p>
    <w:p w14:paraId="55D73632" w14:textId="51F26179" w:rsidR="009D01C3" w:rsidRDefault="00E46297" w:rsidP="6A7954D9">
      <w:pPr>
        <w:spacing w:after="160"/>
      </w:pPr>
      <w:r w:rsidRPr="6A7954D9">
        <w:t xml:space="preserve">The </w:t>
      </w:r>
      <w:r w:rsidR="0079755C" w:rsidRPr="6A7954D9">
        <w:t xml:space="preserve">draft DAIP commits to expanding the application of </w:t>
      </w:r>
      <w:r w:rsidR="00612F57" w:rsidRPr="6A7954D9">
        <w:t xml:space="preserve">both </w:t>
      </w:r>
      <w:r w:rsidR="0079755C" w:rsidRPr="6A7954D9">
        <w:t xml:space="preserve">the </w:t>
      </w:r>
      <w:r w:rsidRPr="6A7954D9">
        <w:t>A</w:t>
      </w:r>
      <w:r w:rsidR="00612F57" w:rsidRPr="6A7954D9">
        <w:t>ffordable</w:t>
      </w:r>
      <w:r w:rsidRPr="6A7954D9">
        <w:t xml:space="preserve"> Housing Overlay and </w:t>
      </w:r>
      <w:r w:rsidR="00612F57" w:rsidRPr="6A7954D9">
        <w:t xml:space="preserve">the </w:t>
      </w:r>
      <w:r w:rsidRPr="6A7954D9">
        <w:t>Urban Tree Canopy Overlay.</w:t>
      </w:r>
      <w:r w:rsidR="00E90615" w:rsidRPr="6A7954D9">
        <w:t xml:space="preserve"> As the Commission is aware, we</w:t>
      </w:r>
      <w:r w:rsidR="00D10946" w:rsidRPr="6A7954D9">
        <w:t xml:space="preserve"> strongly </w:t>
      </w:r>
      <w:r w:rsidR="00D10946" w:rsidRPr="6A7954D9">
        <w:lastRenderedPageBreak/>
        <w:t>believe South Australia should adopt an Accessible Housing Overlay</w:t>
      </w:r>
      <w:r w:rsidR="00E82BB5" w:rsidRPr="6A7954D9">
        <w:t xml:space="preserve"> that can be applied to appropriate developments to </w:t>
      </w:r>
      <w:r w:rsidR="00663FC0" w:rsidRPr="6A7954D9">
        <w:t xml:space="preserve">boost the supply of accessible housing while ensuring </w:t>
      </w:r>
      <w:r w:rsidR="002663C2" w:rsidRPr="6A7954D9">
        <w:t xml:space="preserve">dwellings are not confined to congregate or segregated sites. </w:t>
      </w:r>
      <w:r w:rsidRPr="6A7954D9">
        <w:t xml:space="preserve">We </w:t>
      </w:r>
      <w:r w:rsidR="00983961" w:rsidRPr="6A7954D9">
        <w:t xml:space="preserve">again </w:t>
      </w:r>
      <w:r w:rsidRPr="6A7954D9">
        <w:t>reiterate the need for an Accessible Housing Overlay that is applied to new developments</w:t>
      </w:r>
      <w:r w:rsidR="007C424B" w:rsidRPr="6A7954D9">
        <w:t xml:space="preserve"> to address the chronic shortage of accessible houses. T</w:t>
      </w:r>
      <w:r w:rsidRPr="6A7954D9">
        <w:t xml:space="preserve">his would align with South Australia’s commitments under </w:t>
      </w:r>
      <w:r w:rsidRPr="6A7954D9">
        <w:rPr>
          <w:i/>
          <w:iCs/>
        </w:rPr>
        <w:t>Australia’s Disability Strategy 2012-2031</w:t>
      </w:r>
      <w:r w:rsidRPr="6A7954D9">
        <w:t xml:space="preserve">, the State Disability Inclusion Plan, known as </w:t>
      </w:r>
      <w:r w:rsidRPr="6A7954D9">
        <w:rPr>
          <w:i/>
          <w:iCs/>
        </w:rPr>
        <w:t>Inclusive SA</w:t>
      </w:r>
      <w:r w:rsidRPr="6A7954D9">
        <w:t xml:space="preserve">, and </w:t>
      </w:r>
      <w:r w:rsidRPr="6A7954D9">
        <w:rPr>
          <w:i/>
          <w:iCs/>
        </w:rPr>
        <w:t>Our Housing Future 2020-2030</w:t>
      </w:r>
      <w:r w:rsidRPr="6A7954D9">
        <w:t xml:space="preserve">. We believe </w:t>
      </w:r>
      <w:r w:rsidR="00D31CC9" w:rsidRPr="6A7954D9">
        <w:t>a</w:t>
      </w:r>
      <w:r w:rsidRPr="6A7954D9">
        <w:t xml:space="preserve"> combination of overlays</w:t>
      </w:r>
      <w:r w:rsidR="00DE78A9" w:rsidRPr="6A7954D9">
        <w:t xml:space="preserve"> with mandatory requirements</w:t>
      </w:r>
      <w:r w:rsidRPr="6A7954D9">
        <w:t xml:space="preserve"> and early proactive planning in partnership with developers would generate significant additional community benefits especially </w:t>
      </w:r>
      <w:r w:rsidR="002805A5" w:rsidRPr="6A7954D9">
        <w:t>in brown and</w:t>
      </w:r>
      <w:r w:rsidRPr="6A7954D9">
        <w:t xml:space="preserve"> greenfield developments. </w:t>
      </w:r>
      <w:r w:rsidR="002805A5" w:rsidRPr="6A7954D9">
        <w:t xml:space="preserve">The purpose of an Overlay is to address the shortage of accessible housing and to ensure accessible options are integrated in residential and mixed-use developments. </w:t>
      </w:r>
      <w:r w:rsidR="002805A5" w:rsidRPr="6A7954D9">
        <w:rPr>
          <w:color w:val="000000" w:themeColor="text1"/>
        </w:rPr>
        <w:t>Not only would it increase the supply of accessible dwellings, but it would ensure integration that avoids the segregation, congregation, and ‘ghetto-</w:t>
      </w:r>
      <w:proofErr w:type="spellStart"/>
      <w:r w:rsidR="002805A5" w:rsidRPr="6A7954D9">
        <w:rPr>
          <w:color w:val="000000" w:themeColor="text1"/>
        </w:rPr>
        <w:t>isation</w:t>
      </w:r>
      <w:proofErr w:type="spellEnd"/>
      <w:r w:rsidR="002805A5" w:rsidRPr="6A7954D9">
        <w:rPr>
          <w:color w:val="000000" w:themeColor="text1"/>
        </w:rPr>
        <w:t>’ of housing for specific cohorts and the consequences this causes, as outlined throughout this submission.</w:t>
      </w:r>
    </w:p>
    <w:p w14:paraId="4058932F" w14:textId="7C95A23B" w:rsidR="009D01C3" w:rsidRPr="00D83EB5" w:rsidRDefault="00E46297" w:rsidP="6A7954D9">
      <w:pPr>
        <w:spacing w:after="160"/>
      </w:pPr>
      <w:r w:rsidRPr="6A7954D9">
        <w:t xml:space="preserve">We </w:t>
      </w:r>
      <w:r w:rsidR="009D01C3" w:rsidRPr="6A7954D9">
        <w:t xml:space="preserve">hope the final GARP can kick start a conversation about the adoption of an Overlay that ensures new planned neighbourhoods demonstrate best practice community inclusion. To this end, we </w:t>
      </w:r>
      <w:r w:rsidRPr="6A7954D9">
        <w:t xml:space="preserve">have provided a draft of how an Accessible Housing Overlay could be formulated, which is </w:t>
      </w:r>
      <w:r w:rsidR="00163DB5" w:rsidRPr="6A7954D9">
        <w:t>included</w:t>
      </w:r>
      <w:r w:rsidRPr="6A7954D9">
        <w:t xml:space="preserve"> in Appendix A of this submission.</w:t>
      </w:r>
      <w:r w:rsidR="009D01C3" w:rsidRPr="6A7954D9">
        <w:t xml:space="preserve"> This is not only important for South Australia’s disability community, but for our state’s rapidly ageing population. What is built during the 30-year term of the GARP will remain in place for at least twice that duration and needs to be fit-for-purpose not just now but long into the future. </w:t>
      </w:r>
    </w:p>
    <w:p w14:paraId="4F8BD839" w14:textId="408D447B" w:rsidR="001A41B2" w:rsidRPr="00A1303A" w:rsidRDefault="001A41B2" w:rsidP="00053E89">
      <w:pPr>
        <w:spacing w:after="160"/>
        <w:rPr>
          <w:rFonts w:cstheme="minorHAnsi"/>
          <w:b/>
          <w:color w:val="000000" w:themeColor="text1"/>
        </w:rPr>
      </w:pPr>
      <w:r w:rsidRPr="00D83EB5">
        <w:rPr>
          <w:rStyle w:val="Heading4Char"/>
          <w:szCs w:val="24"/>
        </w:rPr>
        <w:t xml:space="preserve">Recommendation </w:t>
      </w:r>
      <w:r w:rsidR="008853C3">
        <w:rPr>
          <w:rStyle w:val="Heading4Char"/>
          <w:szCs w:val="24"/>
        </w:rPr>
        <w:t>9</w:t>
      </w:r>
      <w:r w:rsidRPr="00D83EB5">
        <w:rPr>
          <w:rStyle w:val="Heading4Char"/>
          <w:szCs w:val="24"/>
        </w:rPr>
        <w:t>:</w:t>
      </w:r>
      <w:r w:rsidRPr="00D83EB5">
        <w:rPr>
          <w:rFonts w:cstheme="minorHAnsi"/>
          <w:b/>
        </w:rPr>
        <w:t xml:space="preserve"> </w:t>
      </w:r>
      <w:r w:rsidRPr="00D83EB5">
        <w:rPr>
          <w:rFonts w:cstheme="minorHAnsi"/>
          <w:b/>
          <w:bCs/>
          <w:color w:val="000000" w:themeColor="text1"/>
        </w:rPr>
        <w:t xml:space="preserve">The </w:t>
      </w:r>
      <w:r w:rsidR="001F0C99">
        <w:rPr>
          <w:rFonts w:cstheme="minorHAnsi"/>
          <w:b/>
          <w:bCs/>
          <w:color w:val="000000" w:themeColor="text1"/>
        </w:rPr>
        <w:t xml:space="preserve">draft </w:t>
      </w:r>
      <w:r w:rsidRPr="00D83EB5">
        <w:rPr>
          <w:rFonts w:cstheme="minorHAnsi"/>
          <w:b/>
          <w:bCs/>
        </w:rPr>
        <w:t>Greater Adelaide Regional Plan</w:t>
      </w:r>
      <w:r w:rsidRPr="00D83EB5">
        <w:rPr>
          <w:rFonts w:cstheme="minorHAnsi"/>
          <w:b/>
          <w:bCs/>
          <w:color w:val="000000" w:themeColor="text1"/>
        </w:rPr>
        <w:t xml:space="preserve"> (GARP) should </w:t>
      </w:r>
      <w:r w:rsidR="001F0C99">
        <w:rPr>
          <w:rFonts w:cstheme="minorHAnsi"/>
          <w:b/>
          <w:bCs/>
          <w:color w:val="000000" w:themeColor="text1"/>
        </w:rPr>
        <w:t xml:space="preserve">be amended to </w:t>
      </w:r>
      <w:r w:rsidRPr="00D83EB5">
        <w:rPr>
          <w:rFonts w:cstheme="minorHAnsi"/>
          <w:b/>
          <w:bCs/>
          <w:color w:val="000000" w:themeColor="text1"/>
        </w:rPr>
        <w:t>commit the State Planning Commission to undertaking a Planning and Design Code Amendment to create an Accessible Housing Overlay as soon as possible (for example, see Appendix A).</w:t>
      </w:r>
    </w:p>
    <w:p w14:paraId="2264C306" w14:textId="612C68FF" w:rsidR="00ED1524" w:rsidRPr="00A1303A" w:rsidRDefault="009A7B5A" w:rsidP="00053E89">
      <w:pPr>
        <w:pStyle w:val="Heading3"/>
        <w:spacing w:after="160" w:line="360" w:lineRule="auto"/>
        <w:rPr>
          <w:rStyle w:val="eop"/>
          <w:szCs w:val="24"/>
        </w:rPr>
      </w:pPr>
      <w:bookmarkStart w:id="13" w:name="_Toc181973758"/>
      <w:r w:rsidRPr="00D83EB5">
        <w:rPr>
          <w:szCs w:val="24"/>
        </w:rPr>
        <w:t>Affordable housing must be accessible</w:t>
      </w:r>
      <w:bookmarkEnd w:id="13"/>
      <w:r w:rsidRPr="00D83EB5">
        <w:rPr>
          <w:szCs w:val="24"/>
        </w:rPr>
        <w:t xml:space="preserve"> </w:t>
      </w:r>
    </w:p>
    <w:p w14:paraId="67450817" w14:textId="7F04D398" w:rsidR="000B1739" w:rsidRDefault="00556403" w:rsidP="00053E89">
      <w:pPr>
        <w:pStyle w:val="paragraph"/>
        <w:spacing w:before="0" w:beforeAutospacing="0" w:after="160" w:afterAutospacing="0" w:line="360" w:lineRule="auto"/>
        <w:textAlignment w:val="baseline"/>
        <w:rPr>
          <w:rStyle w:val="eop"/>
          <w:rFonts w:asciiTheme="minorHAnsi" w:hAnsiTheme="minorHAnsi" w:cstheme="minorHAnsi"/>
        </w:rPr>
      </w:pPr>
      <w:r>
        <w:rPr>
          <w:rStyle w:val="eop"/>
          <w:rFonts w:asciiTheme="minorHAnsi" w:hAnsiTheme="minorHAnsi" w:cstheme="minorHAnsi"/>
        </w:rPr>
        <w:t xml:space="preserve">JFA Purple Orange </w:t>
      </w:r>
      <w:r w:rsidR="00710DEA">
        <w:rPr>
          <w:rStyle w:val="eop"/>
          <w:rFonts w:asciiTheme="minorHAnsi" w:hAnsiTheme="minorHAnsi" w:cstheme="minorHAnsi"/>
        </w:rPr>
        <w:t xml:space="preserve">strongly </w:t>
      </w:r>
      <w:r>
        <w:rPr>
          <w:rStyle w:val="eop"/>
          <w:rFonts w:asciiTheme="minorHAnsi" w:hAnsiTheme="minorHAnsi" w:cstheme="minorHAnsi"/>
        </w:rPr>
        <w:t xml:space="preserve">supports the focus on </w:t>
      </w:r>
      <w:r w:rsidR="00CC5494">
        <w:rPr>
          <w:rStyle w:val="eop"/>
          <w:rFonts w:asciiTheme="minorHAnsi" w:hAnsiTheme="minorHAnsi" w:cstheme="minorHAnsi"/>
        </w:rPr>
        <w:t xml:space="preserve">increasing </w:t>
      </w:r>
      <w:r w:rsidR="00BC0151">
        <w:rPr>
          <w:rStyle w:val="eop"/>
          <w:rFonts w:asciiTheme="minorHAnsi" w:hAnsiTheme="minorHAnsi" w:cstheme="minorHAnsi"/>
        </w:rPr>
        <w:t xml:space="preserve">the </w:t>
      </w:r>
      <w:r w:rsidR="00EF349E">
        <w:rPr>
          <w:rStyle w:val="eop"/>
          <w:rFonts w:asciiTheme="minorHAnsi" w:hAnsiTheme="minorHAnsi" w:cstheme="minorHAnsi"/>
        </w:rPr>
        <w:t xml:space="preserve">availability of </w:t>
      </w:r>
      <w:r>
        <w:rPr>
          <w:rStyle w:val="eop"/>
          <w:rFonts w:asciiTheme="minorHAnsi" w:hAnsiTheme="minorHAnsi" w:cstheme="minorHAnsi"/>
        </w:rPr>
        <w:t>affordable housing</w:t>
      </w:r>
      <w:r w:rsidR="00CC5494">
        <w:rPr>
          <w:rStyle w:val="eop"/>
          <w:rFonts w:asciiTheme="minorHAnsi" w:hAnsiTheme="minorHAnsi" w:cstheme="minorHAnsi"/>
        </w:rPr>
        <w:t xml:space="preserve"> stock</w:t>
      </w:r>
      <w:r w:rsidR="00B00D70">
        <w:rPr>
          <w:rStyle w:val="eop"/>
          <w:rFonts w:asciiTheme="minorHAnsi" w:hAnsiTheme="minorHAnsi" w:cstheme="minorHAnsi"/>
        </w:rPr>
        <w:t xml:space="preserve">. </w:t>
      </w:r>
      <w:r w:rsidR="00FD5FE9">
        <w:rPr>
          <w:rStyle w:val="eop"/>
          <w:rFonts w:asciiTheme="minorHAnsi" w:hAnsiTheme="minorHAnsi" w:cstheme="minorHAnsi"/>
        </w:rPr>
        <w:t>However</w:t>
      </w:r>
      <w:r w:rsidR="00F631DF">
        <w:rPr>
          <w:rStyle w:val="eop"/>
          <w:rFonts w:asciiTheme="minorHAnsi" w:hAnsiTheme="minorHAnsi" w:cstheme="minorHAnsi"/>
        </w:rPr>
        <w:t xml:space="preserve">, we strongly </w:t>
      </w:r>
      <w:r w:rsidR="00EF349E">
        <w:rPr>
          <w:rStyle w:val="eop"/>
          <w:rFonts w:asciiTheme="minorHAnsi" w:hAnsiTheme="minorHAnsi" w:cstheme="minorHAnsi"/>
        </w:rPr>
        <w:t>believe</w:t>
      </w:r>
      <w:r w:rsidR="00F631DF">
        <w:rPr>
          <w:rStyle w:val="eop"/>
          <w:rFonts w:asciiTheme="minorHAnsi" w:hAnsiTheme="minorHAnsi" w:cstheme="minorHAnsi"/>
        </w:rPr>
        <w:t xml:space="preserve"> </w:t>
      </w:r>
      <w:r w:rsidR="00B65CB2">
        <w:rPr>
          <w:rStyle w:val="eop"/>
          <w:rFonts w:asciiTheme="minorHAnsi" w:hAnsiTheme="minorHAnsi" w:cstheme="minorHAnsi"/>
        </w:rPr>
        <w:t xml:space="preserve">all affordable housing must be accessible. This means that all affordable housing is built </w:t>
      </w:r>
      <w:r w:rsidR="00081296">
        <w:rPr>
          <w:rStyle w:val="eop"/>
          <w:rFonts w:asciiTheme="minorHAnsi" w:hAnsiTheme="minorHAnsi" w:cstheme="minorHAnsi"/>
        </w:rPr>
        <w:t>to the NCC 2022 LHD Standard</w:t>
      </w:r>
      <w:r w:rsidR="00583DB9">
        <w:rPr>
          <w:rStyle w:val="eop"/>
          <w:rFonts w:asciiTheme="minorHAnsi" w:hAnsiTheme="minorHAnsi" w:cstheme="minorHAnsi"/>
        </w:rPr>
        <w:t>,</w:t>
      </w:r>
      <w:r w:rsidR="00081296">
        <w:rPr>
          <w:rStyle w:val="eop"/>
          <w:rFonts w:asciiTheme="minorHAnsi" w:hAnsiTheme="minorHAnsi" w:cstheme="minorHAnsi"/>
        </w:rPr>
        <w:t xml:space="preserve"> without</w:t>
      </w:r>
      <w:r w:rsidR="00830871">
        <w:rPr>
          <w:rStyle w:val="eop"/>
          <w:rFonts w:asciiTheme="minorHAnsi" w:hAnsiTheme="minorHAnsi" w:cstheme="minorHAnsi"/>
        </w:rPr>
        <w:t xml:space="preserve"> utilising </w:t>
      </w:r>
      <w:r w:rsidR="00830871">
        <w:rPr>
          <w:rStyle w:val="eop"/>
          <w:rFonts w:asciiTheme="minorHAnsi" w:hAnsiTheme="minorHAnsi" w:cstheme="minorHAnsi"/>
        </w:rPr>
        <w:lastRenderedPageBreak/>
        <w:t>blanket exemptions</w:t>
      </w:r>
      <w:r w:rsidR="00583DB9">
        <w:rPr>
          <w:rStyle w:val="eop"/>
          <w:rFonts w:asciiTheme="minorHAnsi" w:hAnsiTheme="minorHAnsi" w:cstheme="minorHAnsi"/>
        </w:rPr>
        <w:t>,</w:t>
      </w:r>
      <w:r w:rsidR="006D0A9B">
        <w:rPr>
          <w:rStyle w:val="eop"/>
          <w:rFonts w:asciiTheme="minorHAnsi" w:hAnsiTheme="minorHAnsi" w:cstheme="minorHAnsi"/>
        </w:rPr>
        <w:t xml:space="preserve"> as well as building </w:t>
      </w:r>
      <w:r w:rsidR="001F0C42">
        <w:rPr>
          <w:rStyle w:val="eop"/>
          <w:rFonts w:asciiTheme="minorHAnsi" w:hAnsiTheme="minorHAnsi" w:cstheme="minorHAnsi"/>
        </w:rPr>
        <w:t xml:space="preserve">a percentage of </w:t>
      </w:r>
      <w:r w:rsidR="00133601">
        <w:rPr>
          <w:rStyle w:val="eop"/>
          <w:rFonts w:asciiTheme="minorHAnsi" w:hAnsiTheme="minorHAnsi" w:cstheme="minorHAnsi"/>
        </w:rPr>
        <w:t>dwellings</w:t>
      </w:r>
      <w:r w:rsidR="001F0C42">
        <w:rPr>
          <w:rStyle w:val="eop"/>
          <w:rFonts w:asciiTheme="minorHAnsi" w:hAnsiTheme="minorHAnsi" w:cstheme="minorHAnsi"/>
        </w:rPr>
        <w:t xml:space="preserve"> to a higher </w:t>
      </w:r>
      <w:r w:rsidR="003D7CFB">
        <w:rPr>
          <w:rStyle w:val="eop"/>
          <w:rFonts w:asciiTheme="minorHAnsi" w:hAnsiTheme="minorHAnsi" w:cstheme="minorHAnsi"/>
        </w:rPr>
        <w:t>voluntary / ‘G</w:t>
      </w:r>
      <w:r w:rsidR="001F0C42">
        <w:rPr>
          <w:rStyle w:val="eop"/>
          <w:rFonts w:asciiTheme="minorHAnsi" w:hAnsiTheme="minorHAnsi" w:cstheme="minorHAnsi"/>
        </w:rPr>
        <w:t xml:space="preserve">old </w:t>
      </w:r>
      <w:r w:rsidR="003D7CFB">
        <w:rPr>
          <w:rStyle w:val="eop"/>
          <w:rFonts w:asciiTheme="minorHAnsi" w:hAnsiTheme="minorHAnsi" w:cstheme="minorHAnsi"/>
        </w:rPr>
        <w:t>level’, as described above</w:t>
      </w:r>
      <w:r w:rsidR="001F0C42">
        <w:rPr>
          <w:rStyle w:val="eop"/>
          <w:rFonts w:asciiTheme="minorHAnsi" w:hAnsiTheme="minorHAnsi" w:cstheme="minorHAnsi"/>
        </w:rPr>
        <w:t>.</w:t>
      </w:r>
      <w:r w:rsidR="003D7CFB">
        <w:rPr>
          <w:rStyle w:val="eop"/>
          <w:rFonts w:asciiTheme="minorHAnsi" w:hAnsiTheme="minorHAnsi" w:cstheme="minorHAnsi"/>
        </w:rPr>
        <w:t xml:space="preserve"> </w:t>
      </w:r>
    </w:p>
    <w:p w14:paraId="1B7DEF81" w14:textId="24FA5AA0" w:rsidR="002C6470" w:rsidRDefault="00AC2EC4" w:rsidP="6A7954D9">
      <w:pPr>
        <w:pStyle w:val="paragraph"/>
        <w:spacing w:before="0" w:beforeAutospacing="0" w:after="160" w:afterAutospacing="0" w:line="360" w:lineRule="auto"/>
        <w:textAlignment w:val="baseline"/>
        <w:rPr>
          <w:rStyle w:val="eop"/>
          <w:rFonts w:asciiTheme="minorHAnsi" w:hAnsiTheme="minorHAnsi" w:cstheme="minorBidi"/>
        </w:rPr>
      </w:pPr>
      <w:r w:rsidRPr="6A7954D9">
        <w:rPr>
          <w:rStyle w:val="eop"/>
          <w:rFonts w:asciiTheme="minorHAnsi" w:hAnsiTheme="minorHAnsi" w:cstheme="minorBidi"/>
        </w:rPr>
        <w:t xml:space="preserve">South Australians are feeling the </w:t>
      </w:r>
      <w:r w:rsidR="003D7CFB" w:rsidRPr="6A7954D9">
        <w:rPr>
          <w:rStyle w:val="eop"/>
          <w:rFonts w:asciiTheme="minorHAnsi" w:hAnsiTheme="minorHAnsi" w:cstheme="minorBidi"/>
        </w:rPr>
        <w:t>e</w:t>
      </w:r>
      <w:r w:rsidRPr="6A7954D9">
        <w:rPr>
          <w:rStyle w:val="eop"/>
          <w:rFonts w:asciiTheme="minorHAnsi" w:hAnsiTheme="minorHAnsi" w:cstheme="minorBidi"/>
        </w:rPr>
        <w:t>ffects of increasing cost</w:t>
      </w:r>
      <w:r w:rsidR="00845EEF" w:rsidRPr="6A7954D9">
        <w:rPr>
          <w:rStyle w:val="eop"/>
          <w:rFonts w:asciiTheme="minorHAnsi" w:hAnsiTheme="minorHAnsi" w:cstheme="minorBidi"/>
        </w:rPr>
        <w:t>s</w:t>
      </w:r>
      <w:r w:rsidRPr="6A7954D9">
        <w:rPr>
          <w:rStyle w:val="eop"/>
          <w:rFonts w:asciiTheme="minorHAnsi" w:hAnsiTheme="minorHAnsi" w:cstheme="minorBidi"/>
        </w:rPr>
        <w:t xml:space="preserve"> of living and </w:t>
      </w:r>
      <w:r w:rsidR="00845EEF" w:rsidRPr="6A7954D9">
        <w:rPr>
          <w:rStyle w:val="eop"/>
          <w:rFonts w:asciiTheme="minorHAnsi" w:hAnsiTheme="minorHAnsi" w:cstheme="minorBidi"/>
        </w:rPr>
        <w:t xml:space="preserve">the ongoing </w:t>
      </w:r>
      <w:r w:rsidRPr="6A7954D9">
        <w:rPr>
          <w:rStyle w:val="eop"/>
          <w:rFonts w:asciiTheme="minorHAnsi" w:hAnsiTheme="minorHAnsi" w:cstheme="minorBidi"/>
        </w:rPr>
        <w:t>housing crisis. For people with disability</w:t>
      </w:r>
      <w:r w:rsidR="00845EEF" w:rsidRPr="6A7954D9">
        <w:rPr>
          <w:rStyle w:val="eop"/>
          <w:rFonts w:asciiTheme="minorHAnsi" w:hAnsiTheme="minorHAnsi" w:cstheme="minorBidi"/>
        </w:rPr>
        <w:t>,</w:t>
      </w:r>
      <w:r w:rsidRPr="6A7954D9">
        <w:rPr>
          <w:rStyle w:val="eop"/>
          <w:rFonts w:asciiTheme="minorHAnsi" w:hAnsiTheme="minorHAnsi" w:cstheme="minorBidi"/>
        </w:rPr>
        <w:t xml:space="preserve"> this is </w:t>
      </w:r>
      <w:r w:rsidR="000E1C1E" w:rsidRPr="6A7954D9">
        <w:rPr>
          <w:rStyle w:val="eop"/>
          <w:rFonts w:asciiTheme="minorHAnsi" w:hAnsiTheme="minorHAnsi" w:cstheme="minorBidi"/>
        </w:rPr>
        <w:t>felt</w:t>
      </w:r>
      <w:r w:rsidR="007405B5" w:rsidRPr="6A7954D9">
        <w:rPr>
          <w:rStyle w:val="eop"/>
          <w:rFonts w:asciiTheme="minorHAnsi" w:hAnsiTheme="minorHAnsi" w:cstheme="minorBidi"/>
        </w:rPr>
        <w:t xml:space="preserve"> </w:t>
      </w:r>
      <w:r w:rsidR="00605DB0" w:rsidRPr="6A7954D9">
        <w:rPr>
          <w:rStyle w:val="eop"/>
          <w:rFonts w:asciiTheme="minorHAnsi" w:hAnsiTheme="minorHAnsi" w:cstheme="minorBidi"/>
        </w:rPr>
        <w:t xml:space="preserve">even </w:t>
      </w:r>
      <w:r w:rsidR="00845EEF" w:rsidRPr="6A7954D9">
        <w:rPr>
          <w:rStyle w:val="eop"/>
          <w:rFonts w:asciiTheme="minorHAnsi" w:hAnsiTheme="minorHAnsi" w:cstheme="minorBidi"/>
        </w:rPr>
        <w:t>more strongly</w:t>
      </w:r>
      <w:r w:rsidR="00605DB0" w:rsidRPr="6A7954D9">
        <w:rPr>
          <w:rStyle w:val="eop"/>
          <w:rFonts w:asciiTheme="minorHAnsi" w:hAnsiTheme="minorHAnsi" w:cstheme="minorBidi"/>
        </w:rPr>
        <w:t xml:space="preserve"> </w:t>
      </w:r>
      <w:r w:rsidR="00DA5931" w:rsidRPr="6A7954D9">
        <w:rPr>
          <w:rStyle w:val="eop"/>
          <w:rFonts w:asciiTheme="minorHAnsi" w:hAnsiTheme="minorHAnsi" w:cstheme="minorBidi"/>
        </w:rPr>
        <w:t xml:space="preserve">as </w:t>
      </w:r>
      <w:r w:rsidR="00845EEF" w:rsidRPr="6A7954D9">
        <w:rPr>
          <w:rStyle w:val="eop"/>
          <w:rFonts w:asciiTheme="minorHAnsi" w:hAnsiTheme="minorHAnsi" w:cstheme="minorBidi"/>
        </w:rPr>
        <w:t xml:space="preserve">data shows </w:t>
      </w:r>
      <w:r w:rsidR="002C6470" w:rsidRPr="6A7954D9">
        <w:rPr>
          <w:rStyle w:val="eop"/>
          <w:rFonts w:asciiTheme="minorHAnsi" w:hAnsiTheme="minorHAnsi" w:cstheme="minorBidi"/>
        </w:rPr>
        <w:t>they tend to have lower income</w:t>
      </w:r>
      <w:r w:rsidR="00845EEF" w:rsidRPr="6A7954D9">
        <w:rPr>
          <w:rStyle w:val="eop"/>
          <w:rFonts w:asciiTheme="minorHAnsi" w:hAnsiTheme="minorHAnsi" w:cstheme="minorBidi"/>
        </w:rPr>
        <w:t>s</w:t>
      </w:r>
      <w:r w:rsidR="002C6470" w:rsidRPr="6A7954D9">
        <w:rPr>
          <w:rStyle w:val="eop"/>
          <w:rFonts w:asciiTheme="minorHAnsi" w:hAnsiTheme="minorHAnsi" w:cstheme="minorBidi"/>
        </w:rPr>
        <w:t xml:space="preserve"> and </w:t>
      </w:r>
      <w:r w:rsidR="00845EEF" w:rsidRPr="6A7954D9">
        <w:rPr>
          <w:rStyle w:val="eop"/>
          <w:rFonts w:asciiTheme="minorHAnsi" w:hAnsiTheme="minorHAnsi" w:cstheme="minorBidi"/>
        </w:rPr>
        <w:t xml:space="preserve">less </w:t>
      </w:r>
      <w:r w:rsidR="002C6470" w:rsidRPr="6A7954D9">
        <w:rPr>
          <w:rStyle w:val="eop"/>
          <w:rFonts w:asciiTheme="minorHAnsi" w:hAnsiTheme="minorHAnsi" w:cstheme="minorBidi"/>
        </w:rPr>
        <w:t xml:space="preserve">financial security than people without disability. </w:t>
      </w:r>
      <w:r w:rsidR="00A83737" w:rsidRPr="6A7954D9">
        <w:rPr>
          <w:rStyle w:val="eop"/>
          <w:rFonts w:asciiTheme="minorHAnsi" w:hAnsiTheme="minorHAnsi" w:cstheme="minorBidi"/>
        </w:rPr>
        <w:t xml:space="preserve">Likewise, for older people </w:t>
      </w:r>
      <w:r w:rsidR="00B769E9" w:rsidRPr="6A7954D9">
        <w:rPr>
          <w:rStyle w:val="eop"/>
          <w:rFonts w:asciiTheme="minorHAnsi" w:hAnsiTheme="minorHAnsi" w:cstheme="minorBidi"/>
        </w:rPr>
        <w:t>who rely on</w:t>
      </w:r>
      <w:r w:rsidR="00A83737" w:rsidRPr="6A7954D9">
        <w:rPr>
          <w:rStyle w:val="eop"/>
          <w:rFonts w:asciiTheme="minorHAnsi" w:hAnsiTheme="minorHAnsi" w:cstheme="minorBidi"/>
        </w:rPr>
        <w:t xml:space="preserve"> the </w:t>
      </w:r>
      <w:r w:rsidR="00B769E9" w:rsidRPr="6A7954D9">
        <w:rPr>
          <w:rStyle w:val="eop"/>
          <w:rFonts w:asciiTheme="minorHAnsi" w:hAnsiTheme="minorHAnsi" w:cstheme="minorBidi"/>
        </w:rPr>
        <w:t>pension. The pressure of low incomes</w:t>
      </w:r>
      <w:r w:rsidR="002C6470" w:rsidRPr="6A7954D9">
        <w:rPr>
          <w:rStyle w:val="eop"/>
          <w:rFonts w:asciiTheme="minorHAnsi" w:hAnsiTheme="minorHAnsi" w:cstheme="minorBidi"/>
        </w:rPr>
        <w:t xml:space="preserve"> is </w:t>
      </w:r>
      <w:r w:rsidR="00EB6D85" w:rsidRPr="6A7954D9">
        <w:rPr>
          <w:rStyle w:val="eop"/>
          <w:rFonts w:asciiTheme="minorHAnsi" w:hAnsiTheme="minorHAnsi" w:cstheme="minorBidi"/>
        </w:rPr>
        <w:t>heightened by the lack of accessible housing, forcing people with disability to live in homes they cannot move around</w:t>
      </w:r>
      <w:r w:rsidR="002F5C1A" w:rsidRPr="6A7954D9">
        <w:rPr>
          <w:rStyle w:val="eop"/>
          <w:rFonts w:asciiTheme="minorHAnsi" w:hAnsiTheme="minorHAnsi" w:cstheme="minorBidi"/>
        </w:rPr>
        <w:t xml:space="preserve"> </w:t>
      </w:r>
      <w:r w:rsidR="0028243D" w:rsidRPr="6A7954D9">
        <w:rPr>
          <w:rStyle w:val="eop"/>
          <w:rFonts w:asciiTheme="minorHAnsi" w:hAnsiTheme="minorHAnsi" w:cstheme="minorBidi"/>
        </w:rPr>
        <w:t xml:space="preserve">in </w:t>
      </w:r>
      <w:r w:rsidR="002F5C1A" w:rsidRPr="6A7954D9">
        <w:rPr>
          <w:rStyle w:val="eop"/>
          <w:rFonts w:asciiTheme="minorHAnsi" w:hAnsiTheme="minorHAnsi" w:cstheme="minorBidi"/>
        </w:rPr>
        <w:t xml:space="preserve">or attend </w:t>
      </w:r>
      <w:r w:rsidR="003A4CC0" w:rsidRPr="6A7954D9">
        <w:rPr>
          <w:rStyle w:val="eop"/>
          <w:rFonts w:asciiTheme="minorHAnsi" w:hAnsiTheme="minorHAnsi" w:cstheme="minorBidi"/>
        </w:rPr>
        <w:t xml:space="preserve">to personal </w:t>
      </w:r>
      <w:r w:rsidR="0028243D" w:rsidRPr="6A7954D9">
        <w:rPr>
          <w:rStyle w:val="eop"/>
          <w:rFonts w:asciiTheme="minorHAnsi" w:hAnsiTheme="minorHAnsi" w:cstheme="minorBidi"/>
        </w:rPr>
        <w:t xml:space="preserve">hygiene </w:t>
      </w:r>
      <w:r w:rsidR="003A4CC0" w:rsidRPr="6A7954D9">
        <w:rPr>
          <w:rStyle w:val="eop"/>
          <w:rFonts w:asciiTheme="minorHAnsi" w:hAnsiTheme="minorHAnsi" w:cstheme="minorBidi"/>
        </w:rPr>
        <w:t xml:space="preserve">routines </w:t>
      </w:r>
      <w:r w:rsidR="001B7169" w:rsidRPr="6A7954D9">
        <w:rPr>
          <w:rStyle w:val="eop"/>
          <w:rFonts w:asciiTheme="minorHAnsi" w:hAnsiTheme="minorHAnsi" w:cstheme="minorBidi"/>
        </w:rPr>
        <w:t>independently</w:t>
      </w:r>
      <w:r w:rsidR="0028243D" w:rsidRPr="6A7954D9">
        <w:rPr>
          <w:rStyle w:val="eop"/>
          <w:rFonts w:asciiTheme="minorHAnsi" w:hAnsiTheme="minorHAnsi" w:cstheme="minorBidi"/>
        </w:rPr>
        <w:t xml:space="preserve"> and with dignity</w:t>
      </w:r>
      <w:r w:rsidR="00693272" w:rsidRPr="6A7954D9">
        <w:rPr>
          <w:rStyle w:val="eop"/>
          <w:rFonts w:asciiTheme="minorHAnsi" w:hAnsiTheme="minorHAnsi" w:cstheme="minorBidi"/>
        </w:rPr>
        <w:t>.</w:t>
      </w:r>
      <w:r w:rsidR="003270C6" w:rsidRPr="6A7954D9">
        <w:rPr>
          <w:rStyle w:val="eop"/>
          <w:rFonts w:asciiTheme="minorHAnsi" w:hAnsiTheme="minorHAnsi" w:cstheme="minorBidi"/>
        </w:rPr>
        <w:t xml:space="preserve"> </w:t>
      </w:r>
      <w:r w:rsidR="00D93A3A" w:rsidRPr="6A7954D9">
        <w:rPr>
          <w:rStyle w:val="eop"/>
          <w:rFonts w:asciiTheme="minorHAnsi" w:hAnsiTheme="minorHAnsi" w:cstheme="minorBidi"/>
        </w:rPr>
        <w:t xml:space="preserve">Even worse, some people are rendered homeless. </w:t>
      </w:r>
      <w:r w:rsidR="003270C6" w:rsidRPr="6A7954D9">
        <w:rPr>
          <w:rStyle w:val="eop"/>
          <w:rFonts w:asciiTheme="minorHAnsi" w:hAnsiTheme="minorHAnsi" w:cstheme="minorBidi"/>
        </w:rPr>
        <w:t xml:space="preserve">Given there is greater demand for accessible dwellings within the affordable </w:t>
      </w:r>
      <w:r w:rsidR="009E6212" w:rsidRPr="6A7954D9">
        <w:rPr>
          <w:rStyle w:val="eop"/>
          <w:rFonts w:asciiTheme="minorHAnsi" w:hAnsiTheme="minorHAnsi" w:cstheme="minorBidi"/>
        </w:rPr>
        <w:t>part of the housing market, all affordable housing should be accessible as well.</w:t>
      </w:r>
    </w:p>
    <w:p w14:paraId="6621FC59" w14:textId="1AC43136" w:rsidR="007A26DE" w:rsidRDefault="00782F10" w:rsidP="6A7954D9">
      <w:pPr>
        <w:pStyle w:val="paragraph"/>
        <w:spacing w:before="0" w:beforeAutospacing="0" w:after="160" w:afterAutospacing="0" w:line="360" w:lineRule="auto"/>
        <w:textAlignment w:val="baseline"/>
        <w:rPr>
          <w:rFonts w:asciiTheme="minorHAnsi" w:hAnsiTheme="minorHAnsi" w:cstheme="minorBidi"/>
        </w:rPr>
      </w:pPr>
      <w:r w:rsidRPr="6A7954D9">
        <w:rPr>
          <w:rStyle w:val="eop"/>
          <w:rFonts w:asciiTheme="minorHAnsi" w:hAnsiTheme="minorHAnsi" w:cstheme="minorBidi"/>
        </w:rPr>
        <w:t xml:space="preserve">We often hear arguments these homes must adhere to </w:t>
      </w:r>
      <w:r w:rsidR="00CF393F" w:rsidRPr="6A7954D9">
        <w:rPr>
          <w:rStyle w:val="eop"/>
          <w:rFonts w:asciiTheme="minorHAnsi" w:hAnsiTheme="minorHAnsi" w:cstheme="minorBidi"/>
        </w:rPr>
        <w:t xml:space="preserve">strict build budgets and that incorporating the LHD Standard would </w:t>
      </w:r>
      <w:r w:rsidR="00416630" w:rsidRPr="6A7954D9">
        <w:rPr>
          <w:rStyle w:val="eop"/>
          <w:rFonts w:asciiTheme="minorHAnsi" w:hAnsiTheme="minorHAnsi" w:cstheme="minorBidi"/>
        </w:rPr>
        <w:t>push up</w:t>
      </w:r>
      <w:r w:rsidR="00D84EF6" w:rsidRPr="6A7954D9">
        <w:rPr>
          <w:rStyle w:val="eop"/>
          <w:rFonts w:asciiTheme="minorHAnsi" w:hAnsiTheme="minorHAnsi" w:cstheme="minorBidi"/>
        </w:rPr>
        <w:t xml:space="preserve"> the cost</w:t>
      </w:r>
      <w:r w:rsidR="00416630" w:rsidRPr="6A7954D9">
        <w:rPr>
          <w:rStyle w:val="eop"/>
          <w:rFonts w:asciiTheme="minorHAnsi" w:hAnsiTheme="minorHAnsi" w:cstheme="minorBidi"/>
        </w:rPr>
        <w:t xml:space="preserve">. This is not correct and </w:t>
      </w:r>
      <w:r w:rsidR="001766D3" w:rsidRPr="6A7954D9">
        <w:rPr>
          <w:rStyle w:val="eop"/>
          <w:rFonts w:asciiTheme="minorHAnsi" w:hAnsiTheme="minorHAnsi" w:cstheme="minorBidi"/>
        </w:rPr>
        <w:t xml:space="preserve">dialogue to this </w:t>
      </w:r>
      <w:proofErr w:type="gramStart"/>
      <w:r w:rsidR="001766D3" w:rsidRPr="6A7954D9">
        <w:rPr>
          <w:rStyle w:val="eop"/>
          <w:rFonts w:asciiTheme="minorHAnsi" w:hAnsiTheme="minorHAnsi" w:cstheme="minorBidi"/>
        </w:rPr>
        <w:t>affect</w:t>
      </w:r>
      <w:proofErr w:type="gramEnd"/>
      <w:r w:rsidR="001766D3" w:rsidRPr="6A7954D9">
        <w:rPr>
          <w:rStyle w:val="eop"/>
          <w:rFonts w:asciiTheme="minorHAnsi" w:hAnsiTheme="minorHAnsi" w:cstheme="minorBidi"/>
        </w:rPr>
        <w:t xml:space="preserve"> </w:t>
      </w:r>
      <w:r w:rsidR="001F16AF" w:rsidRPr="6A7954D9">
        <w:rPr>
          <w:rStyle w:val="eop"/>
          <w:rFonts w:asciiTheme="minorHAnsi" w:hAnsiTheme="minorHAnsi" w:cstheme="minorBidi"/>
        </w:rPr>
        <w:t>should</w:t>
      </w:r>
      <w:r w:rsidR="0074172C" w:rsidRPr="6A7954D9">
        <w:rPr>
          <w:rStyle w:val="eop"/>
          <w:rFonts w:asciiTheme="minorHAnsi" w:hAnsiTheme="minorHAnsi" w:cstheme="minorBidi"/>
        </w:rPr>
        <w:t xml:space="preserve"> cease. </w:t>
      </w:r>
      <w:r w:rsidR="00DF6252" w:rsidRPr="6A7954D9">
        <w:rPr>
          <w:rStyle w:val="eop"/>
          <w:rFonts w:asciiTheme="minorHAnsi" w:hAnsiTheme="minorHAnsi" w:cstheme="minorBidi"/>
        </w:rPr>
        <w:t xml:space="preserve">To incorporate </w:t>
      </w:r>
      <w:r w:rsidR="00A57661" w:rsidRPr="6A7954D9">
        <w:rPr>
          <w:rFonts w:asciiTheme="minorHAnsi" w:hAnsiTheme="minorHAnsi" w:cstheme="minorBidi"/>
        </w:rPr>
        <w:t xml:space="preserve">the cost of implementing these standards </w:t>
      </w:r>
      <w:r w:rsidR="00CD55C1" w:rsidRPr="6A7954D9">
        <w:rPr>
          <w:rFonts w:asciiTheme="minorHAnsi" w:hAnsiTheme="minorHAnsi" w:cstheme="minorBidi"/>
        </w:rPr>
        <w:t>is</w:t>
      </w:r>
      <w:r w:rsidR="00A57661" w:rsidRPr="6A7954D9">
        <w:rPr>
          <w:rFonts w:asciiTheme="minorHAnsi" w:hAnsiTheme="minorHAnsi" w:cstheme="minorBidi"/>
        </w:rPr>
        <w:t xml:space="preserve"> not significant </w:t>
      </w:r>
      <w:r w:rsidR="00CD55C1" w:rsidRPr="6A7954D9">
        <w:rPr>
          <w:rFonts w:asciiTheme="minorHAnsi" w:hAnsiTheme="minorHAnsi" w:cstheme="minorBidi"/>
        </w:rPr>
        <w:t>and will not</w:t>
      </w:r>
      <w:r w:rsidR="00A57661" w:rsidRPr="6A7954D9">
        <w:rPr>
          <w:rFonts w:asciiTheme="minorHAnsi" w:hAnsiTheme="minorHAnsi" w:cstheme="minorBidi"/>
        </w:rPr>
        <w:t xml:space="preserve"> profound</w:t>
      </w:r>
      <w:r w:rsidR="00CD55C1" w:rsidRPr="6A7954D9">
        <w:rPr>
          <w:rFonts w:asciiTheme="minorHAnsi" w:hAnsiTheme="minorHAnsi" w:cstheme="minorBidi"/>
        </w:rPr>
        <w:t>ly impact cost.</w:t>
      </w:r>
      <w:r w:rsidR="00A57661" w:rsidRPr="6A7954D9">
        <w:rPr>
          <w:rFonts w:asciiTheme="minorHAnsi" w:hAnsiTheme="minorHAnsi" w:cstheme="minorBidi"/>
        </w:rPr>
        <w:t xml:space="preserve"> </w:t>
      </w:r>
      <w:r w:rsidR="00CD55C1" w:rsidRPr="6A7954D9">
        <w:rPr>
          <w:rFonts w:asciiTheme="minorHAnsi" w:hAnsiTheme="minorHAnsi" w:cstheme="minorBidi"/>
        </w:rPr>
        <w:t>I</w:t>
      </w:r>
      <w:r w:rsidR="003862E8" w:rsidRPr="6A7954D9">
        <w:rPr>
          <w:rFonts w:asciiTheme="minorHAnsi" w:hAnsiTheme="minorHAnsi" w:cstheme="minorBidi"/>
        </w:rPr>
        <w:t>n fact</w:t>
      </w:r>
      <w:r w:rsidR="00CD55C1" w:rsidRPr="6A7954D9">
        <w:rPr>
          <w:rFonts w:asciiTheme="minorHAnsi" w:hAnsiTheme="minorHAnsi" w:cstheme="minorBidi"/>
        </w:rPr>
        <w:t>,</w:t>
      </w:r>
      <w:r w:rsidR="00A57661" w:rsidRPr="6A7954D9">
        <w:rPr>
          <w:rFonts w:asciiTheme="minorHAnsi" w:hAnsiTheme="minorHAnsi" w:cstheme="minorBidi"/>
        </w:rPr>
        <w:t xml:space="preserve"> it is about </w:t>
      </w:r>
      <w:r w:rsidR="00CD55C1" w:rsidRPr="6A7954D9">
        <w:rPr>
          <w:rFonts w:asciiTheme="minorHAnsi" w:hAnsiTheme="minorHAnsi" w:cstheme="minorBidi"/>
        </w:rPr>
        <w:t xml:space="preserve">one per cent </w:t>
      </w:r>
      <w:r w:rsidR="00A57661" w:rsidRPr="6A7954D9">
        <w:rPr>
          <w:rFonts w:asciiTheme="minorHAnsi" w:hAnsiTheme="minorHAnsi" w:cstheme="minorBidi"/>
        </w:rPr>
        <w:t>of the total build cost.</w:t>
      </w:r>
      <w:r w:rsidR="00A57661" w:rsidRPr="6A7954D9">
        <w:rPr>
          <w:rStyle w:val="FootnoteReference"/>
          <w:rFonts w:asciiTheme="minorHAnsi" w:hAnsiTheme="minorHAnsi" w:cstheme="minorBidi"/>
        </w:rPr>
        <w:footnoteReference w:id="7"/>
      </w:r>
      <w:r w:rsidR="004024D5" w:rsidRPr="6A7954D9">
        <w:rPr>
          <w:rFonts w:asciiTheme="minorHAnsi" w:hAnsiTheme="minorHAnsi" w:cstheme="minorBidi"/>
        </w:rPr>
        <w:t xml:space="preserve"> </w:t>
      </w:r>
      <w:r w:rsidR="003B1019" w:rsidRPr="6A7954D9">
        <w:rPr>
          <w:rFonts w:asciiTheme="minorHAnsi" w:hAnsiTheme="minorHAnsi" w:cstheme="minorBidi"/>
        </w:rPr>
        <w:t xml:space="preserve">Typically, </w:t>
      </w:r>
      <w:r w:rsidR="003667A4" w:rsidRPr="6A7954D9">
        <w:rPr>
          <w:rFonts w:asciiTheme="minorHAnsi" w:hAnsiTheme="minorHAnsi" w:cstheme="minorBidi"/>
        </w:rPr>
        <w:t xml:space="preserve">when a project </w:t>
      </w:r>
      <w:r w:rsidR="0026099F" w:rsidRPr="6A7954D9">
        <w:rPr>
          <w:rFonts w:asciiTheme="minorHAnsi" w:hAnsiTheme="minorHAnsi" w:cstheme="minorBidi"/>
        </w:rPr>
        <w:t>nears its</w:t>
      </w:r>
      <w:r w:rsidR="003667A4" w:rsidRPr="6A7954D9">
        <w:rPr>
          <w:rFonts w:asciiTheme="minorHAnsi" w:hAnsiTheme="minorHAnsi" w:cstheme="minorBidi"/>
        </w:rPr>
        <w:t xml:space="preserve"> budget, accessibility is the first thing that gets cut. </w:t>
      </w:r>
      <w:r w:rsidR="00681425" w:rsidRPr="6A7954D9">
        <w:rPr>
          <w:rFonts w:asciiTheme="minorHAnsi" w:hAnsiTheme="minorHAnsi" w:cstheme="minorBidi"/>
        </w:rPr>
        <w:t xml:space="preserve">Yet, if accessibility was mandatory, cost savings would be found in </w:t>
      </w:r>
      <w:r w:rsidR="00332CE8" w:rsidRPr="6A7954D9">
        <w:rPr>
          <w:rFonts w:asciiTheme="minorHAnsi" w:hAnsiTheme="minorHAnsi" w:cstheme="minorBidi"/>
        </w:rPr>
        <w:t xml:space="preserve">non-essential optional </w:t>
      </w:r>
      <w:proofErr w:type="gramStart"/>
      <w:r w:rsidR="00332CE8" w:rsidRPr="6A7954D9">
        <w:rPr>
          <w:rFonts w:asciiTheme="minorHAnsi" w:hAnsiTheme="minorHAnsi" w:cstheme="minorBidi"/>
        </w:rPr>
        <w:t>features</w:t>
      </w:r>
      <w:r w:rsidR="006079EE" w:rsidRPr="6A7954D9">
        <w:rPr>
          <w:rFonts w:asciiTheme="minorHAnsi" w:hAnsiTheme="minorHAnsi" w:cstheme="minorBidi"/>
        </w:rPr>
        <w:t>, and</w:t>
      </w:r>
      <w:proofErr w:type="gramEnd"/>
      <w:r w:rsidR="006079EE" w:rsidRPr="6A7954D9">
        <w:rPr>
          <w:rFonts w:asciiTheme="minorHAnsi" w:hAnsiTheme="minorHAnsi" w:cstheme="minorBidi"/>
        </w:rPr>
        <w:t xml:space="preserve"> ultimately deliver a better outcome for all</w:t>
      </w:r>
      <w:r w:rsidR="00332CE8" w:rsidRPr="6A7954D9">
        <w:rPr>
          <w:rFonts w:asciiTheme="minorHAnsi" w:hAnsiTheme="minorHAnsi" w:cstheme="minorBidi"/>
        </w:rPr>
        <w:t xml:space="preserve">. </w:t>
      </w:r>
    </w:p>
    <w:p w14:paraId="6804FEAD" w14:textId="2DE934AD" w:rsidR="00FE6BAE" w:rsidRDefault="004024D5" w:rsidP="6A7954D9">
      <w:pPr>
        <w:pStyle w:val="paragraph"/>
        <w:spacing w:before="0" w:beforeAutospacing="0" w:after="160" w:afterAutospacing="0" w:line="360" w:lineRule="auto"/>
        <w:textAlignment w:val="baseline"/>
        <w:rPr>
          <w:rFonts w:asciiTheme="minorHAnsi" w:hAnsiTheme="minorHAnsi" w:cstheme="minorBidi"/>
        </w:rPr>
      </w:pPr>
      <w:r w:rsidRPr="6A7954D9">
        <w:rPr>
          <w:rFonts w:asciiTheme="minorHAnsi" w:hAnsiTheme="minorHAnsi" w:cstheme="minorBidi"/>
        </w:rPr>
        <w:t xml:space="preserve">We also </w:t>
      </w:r>
      <w:r w:rsidR="003862E8" w:rsidRPr="6A7954D9">
        <w:rPr>
          <w:rFonts w:asciiTheme="minorHAnsi" w:hAnsiTheme="minorHAnsi" w:cstheme="minorBidi"/>
        </w:rPr>
        <w:t>hear</w:t>
      </w:r>
      <w:r w:rsidR="00DC497A" w:rsidRPr="6A7954D9">
        <w:rPr>
          <w:rFonts w:asciiTheme="minorHAnsi" w:hAnsiTheme="minorHAnsi" w:cstheme="minorBidi"/>
        </w:rPr>
        <w:t xml:space="preserve"> arguments</w:t>
      </w:r>
      <w:r w:rsidRPr="6A7954D9">
        <w:rPr>
          <w:rFonts w:asciiTheme="minorHAnsi" w:hAnsiTheme="minorHAnsi" w:cstheme="minorBidi"/>
        </w:rPr>
        <w:t xml:space="preserve"> that the size or shape of the block</w:t>
      </w:r>
      <w:r w:rsidR="00AC391C" w:rsidRPr="6A7954D9">
        <w:rPr>
          <w:rFonts w:asciiTheme="minorHAnsi" w:hAnsiTheme="minorHAnsi" w:cstheme="minorBidi"/>
        </w:rPr>
        <w:t>s typically</w:t>
      </w:r>
      <w:r w:rsidRPr="6A7954D9">
        <w:rPr>
          <w:rFonts w:asciiTheme="minorHAnsi" w:hAnsiTheme="minorHAnsi" w:cstheme="minorBidi"/>
        </w:rPr>
        <w:t xml:space="preserve"> used for affordable housing stock make it impossible to incorporate </w:t>
      </w:r>
      <w:r w:rsidR="00CE4E09" w:rsidRPr="6A7954D9">
        <w:rPr>
          <w:rFonts w:asciiTheme="minorHAnsi" w:hAnsiTheme="minorHAnsi" w:cstheme="minorBidi"/>
        </w:rPr>
        <w:t>the LHD Standard. This is also misunderstood. With careful and consider</w:t>
      </w:r>
      <w:r w:rsidR="008175ED" w:rsidRPr="6A7954D9">
        <w:rPr>
          <w:rFonts w:asciiTheme="minorHAnsi" w:hAnsiTheme="minorHAnsi" w:cstheme="minorBidi"/>
        </w:rPr>
        <w:t>ed</w:t>
      </w:r>
      <w:r w:rsidR="00CE4E09" w:rsidRPr="6A7954D9">
        <w:rPr>
          <w:rFonts w:asciiTheme="minorHAnsi" w:hAnsiTheme="minorHAnsi" w:cstheme="minorBidi"/>
        </w:rPr>
        <w:t xml:space="preserve"> design</w:t>
      </w:r>
      <w:r w:rsidR="00DC497A" w:rsidRPr="6A7954D9">
        <w:rPr>
          <w:rFonts w:asciiTheme="minorHAnsi" w:hAnsiTheme="minorHAnsi" w:cstheme="minorBidi"/>
        </w:rPr>
        <w:t>,</w:t>
      </w:r>
      <w:r w:rsidR="00CE4E09" w:rsidRPr="6A7954D9">
        <w:rPr>
          <w:rFonts w:asciiTheme="minorHAnsi" w:hAnsiTheme="minorHAnsi" w:cstheme="minorBidi"/>
        </w:rPr>
        <w:t xml:space="preserve"> </w:t>
      </w:r>
      <w:r w:rsidR="00D04C45" w:rsidRPr="6A7954D9">
        <w:rPr>
          <w:rFonts w:asciiTheme="minorHAnsi" w:hAnsiTheme="minorHAnsi" w:cstheme="minorBidi"/>
        </w:rPr>
        <w:t>the LHD Standard can be incorporated into these builds</w:t>
      </w:r>
      <w:r w:rsidR="00F77810" w:rsidRPr="6A7954D9">
        <w:rPr>
          <w:rFonts w:asciiTheme="minorHAnsi" w:hAnsiTheme="minorHAnsi" w:cstheme="minorBidi"/>
        </w:rPr>
        <w:t xml:space="preserve"> even when blocks are very narrow</w:t>
      </w:r>
      <w:r w:rsidR="00D04C45" w:rsidRPr="6A7954D9">
        <w:rPr>
          <w:rFonts w:asciiTheme="minorHAnsi" w:hAnsiTheme="minorHAnsi" w:cstheme="minorBidi"/>
        </w:rPr>
        <w:t xml:space="preserve">. </w:t>
      </w:r>
      <w:r w:rsidR="00A97559" w:rsidRPr="6A7954D9">
        <w:rPr>
          <w:rFonts w:asciiTheme="minorHAnsi" w:hAnsiTheme="minorHAnsi" w:cstheme="minorBidi"/>
        </w:rPr>
        <w:t>Furthermore</w:t>
      </w:r>
      <w:r w:rsidR="00E04F1B" w:rsidRPr="6A7954D9">
        <w:rPr>
          <w:rFonts w:asciiTheme="minorHAnsi" w:hAnsiTheme="minorHAnsi" w:cstheme="minorBidi"/>
        </w:rPr>
        <w:t xml:space="preserve">, </w:t>
      </w:r>
      <w:r w:rsidR="00A97559" w:rsidRPr="6A7954D9">
        <w:rPr>
          <w:rFonts w:asciiTheme="minorHAnsi" w:hAnsiTheme="minorHAnsi" w:cstheme="minorBidi"/>
        </w:rPr>
        <w:t xml:space="preserve">even </w:t>
      </w:r>
      <w:r w:rsidR="00E04F1B" w:rsidRPr="6A7954D9">
        <w:rPr>
          <w:rFonts w:asciiTheme="minorHAnsi" w:hAnsiTheme="minorHAnsi" w:cstheme="minorBidi"/>
        </w:rPr>
        <w:t xml:space="preserve">if there </w:t>
      </w:r>
      <w:r w:rsidR="00A97559" w:rsidRPr="6A7954D9">
        <w:rPr>
          <w:rFonts w:asciiTheme="minorHAnsi" w:hAnsiTheme="minorHAnsi" w:cstheme="minorBidi"/>
        </w:rPr>
        <w:t>i</w:t>
      </w:r>
      <w:r w:rsidR="00E04F1B" w:rsidRPr="6A7954D9">
        <w:rPr>
          <w:rFonts w:asciiTheme="minorHAnsi" w:hAnsiTheme="minorHAnsi" w:cstheme="minorBidi"/>
        </w:rPr>
        <w:t xml:space="preserve">s a reason that </w:t>
      </w:r>
      <w:r w:rsidR="00645C3B" w:rsidRPr="6A7954D9">
        <w:rPr>
          <w:rFonts w:asciiTheme="minorHAnsi" w:hAnsiTheme="minorHAnsi" w:cstheme="minorBidi"/>
        </w:rPr>
        <w:t>one element c</w:t>
      </w:r>
      <w:r w:rsidR="00A97559" w:rsidRPr="6A7954D9">
        <w:rPr>
          <w:rFonts w:asciiTheme="minorHAnsi" w:hAnsiTheme="minorHAnsi" w:cstheme="minorBidi"/>
        </w:rPr>
        <w:t>annot</w:t>
      </w:r>
      <w:r w:rsidR="00645C3B" w:rsidRPr="6A7954D9">
        <w:rPr>
          <w:rFonts w:asciiTheme="minorHAnsi" w:hAnsiTheme="minorHAnsi" w:cstheme="minorBidi"/>
        </w:rPr>
        <w:t xml:space="preserve"> be achieved, there is no reason why </w:t>
      </w:r>
      <w:r w:rsidR="008F5AA9" w:rsidRPr="6A7954D9">
        <w:rPr>
          <w:rFonts w:asciiTheme="minorHAnsi" w:hAnsiTheme="minorHAnsi" w:cstheme="minorBidi"/>
        </w:rPr>
        <w:t xml:space="preserve">other elements </w:t>
      </w:r>
      <w:r w:rsidR="004261FC" w:rsidRPr="6A7954D9">
        <w:rPr>
          <w:rFonts w:asciiTheme="minorHAnsi" w:hAnsiTheme="minorHAnsi" w:cstheme="minorBidi"/>
        </w:rPr>
        <w:t xml:space="preserve">cannot be incorporated. </w:t>
      </w:r>
      <w:r w:rsidR="003270C6" w:rsidRPr="6A7954D9">
        <w:rPr>
          <w:rFonts w:asciiTheme="minorHAnsi" w:hAnsiTheme="minorHAnsi" w:cstheme="minorBidi"/>
        </w:rPr>
        <w:t>As mentioned above, i</w:t>
      </w:r>
      <w:r w:rsidR="004261FC" w:rsidRPr="6A7954D9">
        <w:rPr>
          <w:rFonts w:asciiTheme="minorHAnsi" w:hAnsiTheme="minorHAnsi" w:cstheme="minorBidi"/>
        </w:rPr>
        <w:t xml:space="preserve">t is </w:t>
      </w:r>
      <w:r w:rsidR="009F5BD0" w:rsidRPr="6A7954D9">
        <w:rPr>
          <w:rFonts w:asciiTheme="minorHAnsi" w:hAnsiTheme="minorHAnsi" w:cstheme="minorBidi"/>
        </w:rPr>
        <w:t>essential</w:t>
      </w:r>
      <w:r w:rsidR="004261FC" w:rsidRPr="6A7954D9">
        <w:rPr>
          <w:rFonts w:asciiTheme="minorHAnsi" w:hAnsiTheme="minorHAnsi" w:cstheme="minorBidi"/>
        </w:rPr>
        <w:t xml:space="preserve"> that </w:t>
      </w:r>
      <w:r w:rsidR="00E90B07" w:rsidRPr="6A7954D9">
        <w:rPr>
          <w:rFonts w:asciiTheme="minorHAnsi" w:hAnsiTheme="minorHAnsi" w:cstheme="minorBidi"/>
        </w:rPr>
        <w:t xml:space="preserve">people with disability </w:t>
      </w:r>
      <w:proofErr w:type="gramStart"/>
      <w:r w:rsidR="009F5BD0" w:rsidRPr="6A7954D9">
        <w:rPr>
          <w:rFonts w:asciiTheme="minorHAnsi" w:hAnsiTheme="minorHAnsi" w:cstheme="minorBidi"/>
        </w:rPr>
        <w:t>are</w:t>
      </w:r>
      <w:r w:rsidR="00E90B07" w:rsidRPr="6A7954D9">
        <w:rPr>
          <w:rFonts w:asciiTheme="minorHAnsi" w:hAnsiTheme="minorHAnsi" w:cstheme="minorBidi"/>
        </w:rPr>
        <w:t xml:space="preserve"> able to</w:t>
      </w:r>
      <w:proofErr w:type="gramEnd"/>
      <w:r w:rsidR="00E90B07" w:rsidRPr="6A7954D9">
        <w:rPr>
          <w:rFonts w:asciiTheme="minorHAnsi" w:hAnsiTheme="minorHAnsi" w:cstheme="minorBidi"/>
        </w:rPr>
        <w:t xml:space="preserve"> access their home independently to the greatest extent possible</w:t>
      </w:r>
      <w:r w:rsidR="009F5BD0" w:rsidRPr="6A7954D9">
        <w:rPr>
          <w:rFonts w:asciiTheme="minorHAnsi" w:hAnsiTheme="minorHAnsi" w:cstheme="minorBidi"/>
        </w:rPr>
        <w:t xml:space="preserve"> because this reduces costs elsewhere in government budgets</w:t>
      </w:r>
      <w:r w:rsidR="00E90B07" w:rsidRPr="6A7954D9">
        <w:rPr>
          <w:rFonts w:asciiTheme="minorHAnsi" w:hAnsiTheme="minorHAnsi" w:cstheme="minorBidi"/>
        </w:rPr>
        <w:t>.</w:t>
      </w:r>
      <w:r w:rsidR="009F5BD0" w:rsidRPr="6A7954D9">
        <w:rPr>
          <w:rFonts w:asciiTheme="minorHAnsi" w:hAnsiTheme="minorHAnsi" w:cstheme="minorBidi"/>
        </w:rPr>
        <w:t xml:space="preserve"> </w:t>
      </w:r>
      <w:r w:rsidR="00E90B07" w:rsidRPr="6A7954D9">
        <w:rPr>
          <w:rFonts w:asciiTheme="minorHAnsi" w:hAnsiTheme="minorHAnsi" w:cstheme="minorBidi"/>
        </w:rPr>
        <w:t xml:space="preserve"> </w:t>
      </w:r>
    </w:p>
    <w:p w14:paraId="64D3CF02" w14:textId="1BFDF7F6" w:rsidR="00CD3BA6" w:rsidRPr="00AD42D6" w:rsidRDefault="00AD42D6" w:rsidP="6A7954D9">
      <w:pPr>
        <w:pStyle w:val="paragraph"/>
        <w:spacing w:before="0" w:beforeAutospacing="0" w:after="160" w:afterAutospacing="0" w:line="360" w:lineRule="auto"/>
        <w:textAlignment w:val="baseline"/>
        <w:rPr>
          <w:rStyle w:val="eop"/>
          <w:rFonts w:asciiTheme="minorHAnsi" w:hAnsiTheme="minorHAnsi" w:cstheme="minorBidi"/>
          <w:b/>
          <w:bCs/>
        </w:rPr>
      </w:pPr>
      <w:r w:rsidRPr="6A7954D9">
        <w:rPr>
          <w:rStyle w:val="eop"/>
          <w:rFonts w:asciiTheme="minorHAnsi" w:hAnsiTheme="minorHAnsi" w:cstheme="minorBidi"/>
          <w:b/>
          <w:bCs/>
          <w:color w:val="522E91"/>
        </w:rPr>
        <w:lastRenderedPageBreak/>
        <w:t xml:space="preserve">Recommendation </w:t>
      </w:r>
      <w:r w:rsidR="008853C3" w:rsidRPr="6A7954D9">
        <w:rPr>
          <w:rStyle w:val="eop"/>
          <w:rFonts w:asciiTheme="minorHAnsi" w:hAnsiTheme="minorHAnsi" w:cstheme="minorBidi"/>
          <w:b/>
          <w:bCs/>
          <w:color w:val="522E91"/>
        </w:rPr>
        <w:t>10</w:t>
      </w:r>
      <w:r w:rsidRPr="6A7954D9">
        <w:rPr>
          <w:rStyle w:val="eop"/>
          <w:rFonts w:asciiTheme="minorHAnsi" w:hAnsiTheme="minorHAnsi" w:cstheme="minorBidi"/>
          <w:b/>
          <w:bCs/>
          <w:color w:val="522E91"/>
        </w:rPr>
        <w:t xml:space="preserve">: </w:t>
      </w:r>
      <w:r w:rsidR="00025336" w:rsidRPr="6A7954D9">
        <w:rPr>
          <w:rStyle w:val="eop"/>
          <w:rFonts w:asciiTheme="minorHAnsi" w:hAnsiTheme="minorHAnsi" w:cstheme="minorBidi"/>
          <w:b/>
          <w:bCs/>
        </w:rPr>
        <w:t xml:space="preserve">The draft Greater Adelaide </w:t>
      </w:r>
      <w:r w:rsidR="00F55897" w:rsidRPr="6A7954D9">
        <w:rPr>
          <w:rStyle w:val="eop"/>
          <w:rFonts w:asciiTheme="minorHAnsi" w:hAnsiTheme="minorHAnsi" w:cstheme="minorBidi"/>
          <w:b/>
          <w:bCs/>
        </w:rPr>
        <w:t xml:space="preserve">Regional Plan (GARP) should be amended to commit the South Australian Government to mandating </w:t>
      </w:r>
      <w:r w:rsidR="0015378F" w:rsidRPr="6A7954D9">
        <w:rPr>
          <w:rStyle w:val="eop"/>
          <w:rFonts w:asciiTheme="minorHAnsi" w:hAnsiTheme="minorHAnsi" w:cstheme="minorBidi"/>
          <w:b/>
          <w:bCs/>
        </w:rPr>
        <w:t>affordable hous</w:t>
      </w:r>
      <w:r w:rsidR="00774765" w:rsidRPr="6A7954D9">
        <w:rPr>
          <w:rStyle w:val="eop"/>
          <w:rFonts w:asciiTheme="minorHAnsi" w:hAnsiTheme="minorHAnsi" w:cstheme="minorBidi"/>
          <w:b/>
          <w:bCs/>
        </w:rPr>
        <w:t>ing</w:t>
      </w:r>
      <w:r w:rsidR="0015378F" w:rsidRPr="6A7954D9">
        <w:rPr>
          <w:rStyle w:val="eop"/>
          <w:rFonts w:asciiTheme="minorHAnsi" w:hAnsiTheme="minorHAnsi" w:cstheme="minorBidi"/>
          <w:b/>
          <w:bCs/>
        </w:rPr>
        <w:t xml:space="preserve"> must incorporate all elements </w:t>
      </w:r>
      <w:r w:rsidR="006853BB" w:rsidRPr="6A7954D9">
        <w:rPr>
          <w:rStyle w:val="eop"/>
          <w:rFonts w:asciiTheme="minorHAnsi" w:hAnsiTheme="minorHAnsi" w:cstheme="minorBidi"/>
          <w:b/>
          <w:bCs/>
        </w:rPr>
        <w:t xml:space="preserve">of </w:t>
      </w:r>
      <w:r w:rsidR="0015378F" w:rsidRPr="6A7954D9">
        <w:rPr>
          <w:rStyle w:val="eop"/>
          <w:rFonts w:asciiTheme="minorHAnsi" w:hAnsiTheme="minorHAnsi" w:cstheme="minorBidi"/>
          <w:b/>
          <w:bCs/>
        </w:rPr>
        <w:t>th</w:t>
      </w:r>
      <w:r w:rsidR="00B80F72" w:rsidRPr="6A7954D9">
        <w:rPr>
          <w:rStyle w:val="eop"/>
          <w:rFonts w:asciiTheme="minorHAnsi" w:hAnsiTheme="minorHAnsi" w:cstheme="minorBidi"/>
          <w:b/>
          <w:bCs/>
        </w:rPr>
        <w:t xml:space="preserve">e National Construction Code (NCC) 2022 </w:t>
      </w:r>
      <w:proofErr w:type="spellStart"/>
      <w:r w:rsidR="00B80F72" w:rsidRPr="6A7954D9">
        <w:rPr>
          <w:rStyle w:val="eop"/>
          <w:rFonts w:asciiTheme="minorHAnsi" w:hAnsiTheme="minorHAnsi" w:cstheme="minorBidi"/>
          <w:b/>
          <w:bCs/>
        </w:rPr>
        <w:t>Livable</w:t>
      </w:r>
      <w:proofErr w:type="spellEnd"/>
      <w:r w:rsidR="00B80F72" w:rsidRPr="6A7954D9">
        <w:rPr>
          <w:rStyle w:val="eop"/>
          <w:rFonts w:asciiTheme="minorHAnsi" w:hAnsiTheme="minorHAnsi" w:cstheme="minorBidi"/>
          <w:b/>
          <w:bCs/>
        </w:rPr>
        <w:t xml:space="preserve"> Housing Design (LHD) Standard</w:t>
      </w:r>
      <w:r w:rsidR="00774765" w:rsidRPr="6A7954D9">
        <w:rPr>
          <w:rStyle w:val="eop"/>
          <w:rFonts w:asciiTheme="minorHAnsi" w:hAnsiTheme="minorHAnsi" w:cstheme="minorBidi"/>
          <w:b/>
          <w:bCs/>
        </w:rPr>
        <w:t xml:space="preserve"> to the g</w:t>
      </w:r>
      <w:r w:rsidR="005B7B10" w:rsidRPr="6A7954D9">
        <w:rPr>
          <w:rStyle w:val="eop"/>
          <w:rFonts w:asciiTheme="minorHAnsi" w:hAnsiTheme="minorHAnsi" w:cstheme="minorBidi"/>
          <w:b/>
          <w:bCs/>
        </w:rPr>
        <w:t>reatest extent possible without blanket exemptions</w:t>
      </w:r>
      <w:r w:rsidR="00B80F72" w:rsidRPr="6A7954D9">
        <w:rPr>
          <w:rStyle w:val="eop"/>
          <w:rFonts w:asciiTheme="minorHAnsi" w:hAnsiTheme="minorHAnsi" w:cstheme="minorBidi"/>
          <w:b/>
          <w:bCs/>
        </w:rPr>
        <w:t xml:space="preserve"> </w:t>
      </w:r>
      <w:proofErr w:type="gramStart"/>
      <w:r w:rsidR="00B80F72" w:rsidRPr="6A7954D9">
        <w:rPr>
          <w:rStyle w:val="eop"/>
          <w:rFonts w:asciiTheme="minorHAnsi" w:hAnsiTheme="minorHAnsi" w:cstheme="minorBidi"/>
          <w:b/>
          <w:bCs/>
        </w:rPr>
        <w:t>in order to</w:t>
      </w:r>
      <w:proofErr w:type="gramEnd"/>
      <w:r w:rsidR="00B80F72" w:rsidRPr="6A7954D9">
        <w:rPr>
          <w:rStyle w:val="eop"/>
          <w:rFonts w:asciiTheme="minorHAnsi" w:hAnsiTheme="minorHAnsi" w:cstheme="minorBidi"/>
          <w:b/>
          <w:bCs/>
        </w:rPr>
        <w:t xml:space="preserve"> count toward achieving affordable housing </w:t>
      </w:r>
      <w:r w:rsidR="00B5737B" w:rsidRPr="6A7954D9">
        <w:rPr>
          <w:rStyle w:val="eop"/>
          <w:rFonts w:asciiTheme="minorHAnsi" w:hAnsiTheme="minorHAnsi" w:cstheme="minorBidi"/>
          <w:b/>
          <w:bCs/>
        </w:rPr>
        <w:t xml:space="preserve">construction </w:t>
      </w:r>
      <w:r w:rsidR="00B80F72" w:rsidRPr="6A7954D9">
        <w:rPr>
          <w:rStyle w:val="eop"/>
          <w:rFonts w:asciiTheme="minorHAnsi" w:hAnsiTheme="minorHAnsi" w:cstheme="minorBidi"/>
          <w:b/>
          <w:bCs/>
        </w:rPr>
        <w:t xml:space="preserve">targets. It should also mandate a </w:t>
      </w:r>
      <w:r w:rsidR="007A7FFE" w:rsidRPr="6A7954D9">
        <w:rPr>
          <w:rStyle w:val="eop"/>
          <w:rFonts w:asciiTheme="minorHAnsi" w:hAnsiTheme="minorHAnsi" w:cstheme="minorBidi"/>
          <w:b/>
          <w:bCs/>
        </w:rPr>
        <w:t xml:space="preserve">portion, for example 15 per cent, </w:t>
      </w:r>
      <w:r w:rsidR="006A4778" w:rsidRPr="6A7954D9">
        <w:rPr>
          <w:rStyle w:val="eop"/>
          <w:rFonts w:asciiTheme="minorHAnsi" w:hAnsiTheme="minorHAnsi" w:cstheme="minorBidi"/>
          <w:b/>
          <w:bCs/>
        </w:rPr>
        <w:t xml:space="preserve">must be built to the </w:t>
      </w:r>
      <w:r w:rsidR="00091622" w:rsidRPr="6A7954D9">
        <w:rPr>
          <w:rStyle w:val="eop"/>
          <w:rFonts w:asciiTheme="minorHAnsi" w:hAnsiTheme="minorHAnsi" w:cstheme="minorBidi"/>
          <w:b/>
          <w:bCs/>
        </w:rPr>
        <w:t xml:space="preserve">ABCB Voluntary Standard for </w:t>
      </w:r>
      <w:proofErr w:type="spellStart"/>
      <w:r w:rsidR="00091622" w:rsidRPr="6A7954D9">
        <w:rPr>
          <w:rStyle w:val="eop"/>
          <w:rFonts w:asciiTheme="minorHAnsi" w:hAnsiTheme="minorHAnsi" w:cstheme="minorBidi"/>
          <w:b/>
          <w:bCs/>
        </w:rPr>
        <w:t>Livable</w:t>
      </w:r>
      <w:proofErr w:type="spellEnd"/>
      <w:r w:rsidR="00091622" w:rsidRPr="6A7954D9">
        <w:rPr>
          <w:rStyle w:val="eop"/>
          <w:rFonts w:asciiTheme="minorHAnsi" w:hAnsiTheme="minorHAnsi" w:cstheme="minorBidi"/>
          <w:b/>
          <w:bCs/>
        </w:rPr>
        <w:t xml:space="preserve"> Housing Design: Beyond Minimum Guideline</w:t>
      </w:r>
      <w:r w:rsidR="00F26287" w:rsidRPr="6A7954D9">
        <w:rPr>
          <w:rStyle w:val="eop"/>
          <w:rFonts w:asciiTheme="minorHAnsi" w:hAnsiTheme="minorHAnsi" w:cstheme="minorBidi"/>
          <w:b/>
          <w:bCs/>
        </w:rPr>
        <w:t>.</w:t>
      </w:r>
    </w:p>
    <w:p w14:paraId="0C7F704A" w14:textId="5DBE4A9A" w:rsidR="007C56AA" w:rsidRPr="007C56AA" w:rsidRDefault="007C56AA" w:rsidP="007C56AA">
      <w:pPr>
        <w:pStyle w:val="Heading3"/>
        <w:rPr>
          <w:rStyle w:val="eop"/>
        </w:rPr>
      </w:pPr>
      <w:bookmarkStart w:id="14" w:name="_Toc181973759"/>
      <w:r w:rsidRPr="007C56AA">
        <w:rPr>
          <w:rStyle w:val="eop"/>
        </w:rPr>
        <w:t xml:space="preserve">Social and </w:t>
      </w:r>
      <w:r w:rsidR="0009433D">
        <w:rPr>
          <w:rStyle w:val="eop"/>
        </w:rPr>
        <w:t>p</w:t>
      </w:r>
      <w:r w:rsidRPr="007C56AA">
        <w:rPr>
          <w:rStyle w:val="eop"/>
        </w:rPr>
        <w:t xml:space="preserve">ublic </w:t>
      </w:r>
      <w:r w:rsidR="0009433D">
        <w:rPr>
          <w:rStyle w:val="eop"/>
        </w:rPr>
        <w:t>h</w:t>
      </w:r>
      <w:r w:rsidRPr="007C56AA">
        <w:rPr>
          <w:rStyle w:val="eop"/>
        </w:rPr>
        <w:t>ousing</w:t>
      </w:r>
      <w:r w:rsidR="0009433D">
        <w:rPr>
          <w:rStyle w:val="eop"/>
        </w:rPr>
        <w:t xml:space="preserve"> must be accessible</w:t>
      </w:r>
      <w:bookmarkEnd w:id="14"/>
      <w:r w:rsidRPr="007C56AA">
        <w:rPr>
          <w:rStyle w:val="eop"/>
        </w:rPr>
        <w:t xml:space="preserve">  </w:t>
      </w:r>
    </w:p>
    <w:p w14:paraId="7CAF0E60" w14:textId="77777777" w:rsidR="007C56AA" w:rsidRPr="007C56AA" w:rsidRDefault="007C56AA" w:rsidP="007C56AA"/>
    <w:p w14:paraId="6E969D0C" w14:textId="41018444" w:rsidR="00ED1524" w:rsidRPr="00A1303A" w:rsidRDefault="006D7F81" w:rsidP="6A7954D9">
      <w:pPr>
        <w:pStyle w:val="paragraph"/>
        <w:spacing w:before="0" w:beforeAutospacing="0" w:after="160" w:afterAutospacing="0" w:line="360" w:lineRule="auto"/>
        <w:textAlignment w:val="baseline"/>
        <w:rPr>
          <w:rStyle w:val="normaltextrun"/>
          <w:rFonts w:asciiTheme="minorHAnsi" w:hAnsiTheme="minorHAnsi" w:cstheme="minorBidi"/>
        </w:rPr>
      </w:pPr>
      <w:r w:rsidRPr="6A7954D9">
        <w:rPr>
          <w:rStyle w:val="eop"/>
          <w:rFonts w:asciiTheme="minorHAnsi" w:hAnsiTheme="minorHAnsi" w:cstheme="minorBidi"/>
        </w:rPr>
        <w:t xml:space="preserve">JFA Purple Orange </w:t>
      </w:r>
      <w:r w:rsidR="000B2258" w:rsidRPr="6A7954D9">
        <w:rPr>
          <w:rStyle w:val="eop"/>
          <w:rFonts w:asciiTheme="minorHAnsi" w:hAnsiTheme="minorHAnsi" w:cstheme="minorBidi"/>
        </w:rPr>
        <w:t xml:space="preserve">commends the </w:t>
      </w:r>
      <w:r w:rsidR="0009433D" w:rsidRPr="6A7954D9">
        <w:rPr>
          <w:rStyle w:val="eop"/>
          <w:rFonts w:asciiTheme="minorHAnsi" w:hAnsiTheme="minorHAnsi" w:cstheme="minorBidi"/>
        </w:rPr>
        <w:t xml:space="preserve">South Australian </w:t>
      </w:r>
      <w:r w:rsidR="000B2258" w:rsidRPr="6A7954D9">
        <w:rPr>
          <w:rStyle w:val="eop"/>
          <w:rFonts w:asciiTheme="minorHAnsi" w:hAnsiTheme="minorHAnsi" w:cstheme="minorBidi"/>
        </w:rPr>
        <w:t xml:space="preserve">Housing Trust </w:t>
      </w:r>
      <w:r w:rsidR="006853BB" w:rsidRPr="6A7954D9">
        <w:rPr>
          <w:rStyle w:val="eop"/>
          <w:rFonts w:asciiTheme="minorHAnsi" w:hAnsiTheme="minorHAnsi" w:cstheme="minorBidi"/>
        </w:rPr>
        <w:t xml:space="preserve">(SAHT) </w:t>
      </w:r>
      <w:r w:rsidR="000B2258" w:rsidRPr="6A7954D9">
        <w:rPr>
          <w:rStyle w:val="eop"/>
          <w:rFonts w:asciiTheme="minorHAnsi" w:hAnsiTheme="minorHAnsi" w:cstheme="minorBidi"/>
        </w:rPr>
        <w:t>on committing to build all</w:t>
      </w:r>
      <w:r w:rsidR="008F525C" w:rsidRPr="6A7954D9">
        <w:rPr>
          <w:rStyle w:val="eop"/>
          <w:rFonts w:asciiTheme="minorHAnsi" w:hAnsiTheme="minorHAnsi" w:cstheme="minorBidi"/>
        </w:rPr>
        <w:t xml:space="preserve"> their</w:t>
      </w:r>
      <w:r w:rsidRPr="6A7954D9">
        <w:rPr>
          <w:rStyle w:val="eop"/>
          <w:rFonts w:asciiTheme="minorHAnsi" w:hAnsiTheme="minorHAnsi" w:cstheme="minorBidi"/>
        </w:rPr>
        <w:t xml:space="preserve"> </w:t>
      </w:r>
      <w:r w:rsidR="00021087" w:rsidRPr="6A7954D9">
        <w:rPr>
          <w:rStyle w:val="eop"/>
          <w:rFonts w:asciiTheme="minorHAnsi" w:hAnsiTheme="minorHAnsi" w:cstheme="minorBidi"/>
        </w:rPr>
        <w:t xml:space="preserve">new </w:t>
      </w:r>
      <w:r w:rsidR="00ED1524" w:rsidRPr="6A7954D9">
        <w:rPr>
          <w:rStyle w:val="eop"/>
          <w:rFonts w:asciiTheme="minorHAnsi" w:hAnsiTheme="minorHAnsi" w:cstheme="minorBidi"/>
        </w:rPr>
        <w:t xml:space="preserve">housing </w:t>
      </w:r>
      <w:r w:rsidR="00015FBE" w:rsidRPr="6A7954D9">
        <w:rPr>
          <w:rStyle w:val="eop"/>
          <w:rFonts w:asciiTheme="minorHAnsi" w:hAnsiTheme="minorHAnsi" w:cstheme="minorBidi"/>
        </w:rPr>
        <w:t xml:space="preserve">to </w:t>
      </w:r>
      <w:r w:rsidR="00021087" w:rsidRPr="6A7954D9">
        <w:rPr>
          <w:rStyle w:val="eop"/>
          <w:rFonts w:asciiTheme="minorHAnsi" w:hAnsiTheme="minorHAnsi" w:cstheme="minorBidi"/>
        </w:rPr>
        <w:t xml:space="preserve">adhere to </w:t>
      </w:r>
      <w:r w:rsidR="00ED1524" w:rsidRPr="6A7954D9">
        <w:rPr>
          <w:rStyle w:val="normaltextrun"/>
          <w:rFonts w:asciiTheme="minorHAnsi" w:hAnsiTheme="minorHAnsi" w:cstheme="minorBidi"/>
        </w:rPr>
        <w:t>the</w:t>
      </w:r>
      <w:r w:rsidR="00ED1524" w:rsidRPr="6A7954D9">
        <w:rPr>
          <w:rFonts w:asciiTheme="minorHAnsi" w:hAnsiTheme="minorHAnsi" w:cstheme="minorBidi"/>
        </w:rPr>
        <w:t xml:space="preserve"> mandatory NCC 2022 LHD Standard. However, the DRC recommended at 7.35(b) that all new social housing should meet the new </w:t>
      </w:r>
      <w:r w:rsidR="00EE0C01" w:rsidRPr="6A7954D9">
        <w:rPr>
          <w:rFonts w:asciiTheme="minorHAnsi" w:hAnsiTheme="minorHAnsi" w:cstheme="minorBidi"/>
        </w:rPr>
        <w:t xml:space="preserve">ABCB Voluntary Standard for </w:t>
      </w:r>
      <w:proofErr w:type="spellStart"/>
      <w:r w:rsidR="00EE0C01" w:rsidRPr="6A7954D9">
        <w:rPr>
          <w:rFonts w:asciiTheme="minorHAnsi" w:hAnsiTheme="minorHAnsi" w:cstheme="minorBidi"/>
        </w:rPr>
        <w:t>Livable</w:t>
      </w:r>
      <w:proofErr w:type="spellEnd"/>
      <w:r w:rsidR="00EE0C01" w:rsidRPr="6A7954D9">
        <w:rPr>
          <w:rFonts w:asciiTheme="minorHAnsi" w:hAnsiTheme="minorHAnsi" w:cstheme="minorBidi"/>
        </w:rPr>
        <w:t xml:space="preserve"> Housing Design: Beyond Minimum Guideline</w:t>
      </w:r>
      <w:r w:rsidR="00ED1524" w:rsidRPr="6A7954D9">
        <w:rPr>
          <w:rFonts w:asciiTheme="minorHAnsi" w:hAnsiTheme="minorHAnsi" w:cstheme="minorBidi"/>
        </w:rPr>
        <w:t>, which</w:t>
      </w:r>
      <w:r w:rsidR="001052EA" w:rsidRPr="6A7954D9">
        <w:rPr>
          <w:rFonts w:asciiTheme="minorHAnsi" w:hAnsiTheme="minorHAnsi" w:cstheme="minorBidi"/>
        </w:rPr>
        <w:t>, as mentioned above</w:t>
      </w:r>
      <w:r w:rsidR="00ED1524" w:rsidRPr="6A7954D9">
        <w:rPr>
          <w:rFonts w:asciiTheme="minorHAnsi" w:hAnsiTheme="minorHAnsi" w:cstheme="minorBidi"/>
        </w:rPr>
        <w:t xml:space="preserve"> is based on the ‘Gold level’ of </w:t>
      </w:r>
      <w:proofErr w:type="spellStart"/>
      <w:r w:rsidR="00ED1524" w:rsidRPr="6A7954D9">
        <w:rPr>
          <w:rFonts w:asciiTheme="minorHAnsi" w:hAnsiTheme="minorHAnsi" w:cstheme="minorBidi"/>
        </w:rPr>
        <w:t>Livable</w:t>
      </w:r>
      <w:proofErr w:type="spellEnd"/>
      <w:r w:rsidR="00ED1524" w:rsidRPr="6A7954D9">
        <w:rPr>
          <w:rFonts w:asciiTheme="minorHAnsi" w:hAnsiTheme="minorHAnsi" w:cstheme="minorBidi"/>
        </w:rPr>
        <w:t xml:space="preserve"> Housing Australia’s </w:t>
      </w:r>
      <w:proofErr w:type="spellStart"/>
      <w:r w:rsidR="00ED1524" w:rsidRPr="6A7954D9">
        <w:rPr>
          <w:rFonts w:asciiTheme="minorHAnsi" w:hAnsiTheme="minorHAnsi" w:cstheme="minorBidi"/>
        </w:rPr>
        <w:t>Livable</w:t>
      </w:r>
      <w:proofErr w:type="spellEnd"/>
      <w:r w:rsidR="00ED1524" w:rsidRPr="6A7954D9">
        <w:rPr>
          <w:rFonts w:asciiTheme="minorHAnsi" w:hAnsiTheme="minorHAnsi" w:cstheme="minorBidi"/>
        </w:rPr>
        <w:t xml:space="preserve"> Housing Design Guidelines. </w:t>
      </w:r>
      <w:r w:rsidR="00ED1524" w:rsidRPr="6A7954D9">
        <w:rPr>
          <w:rStyle w:val="normaltextrun"/>
          <w:rFonts w:asciiTheme="minorHAnsi" w:hAnsiTheme="minorHAnsi" w:cstheme="minorBidi"/>
        </w:rPr>
        <w:t>We recommend the GARP re</w:t>
      </w:r>
      <w:r w:rsidR="008F205C" w:rsidRPr="6A7954D9">
        <w:rPr>
          <w:rStyle w:val="normaltextrun"/>
          <w:rFonts w:asciiTheme="minorHAnsi" w:hAnsiTheme="minorHAnsi" w:cstheme="minorBidi"/>
        </w:rPr>
        <w:t xml:space="preserve">inforces </w:t>
      </w:r>
      <w:r w:rsidR="00C6792D" w:rsidRPr="6A7954D9">
        <w:rPr>
          <w:rStyle w:val="normaltextrun"/>
          <w:rFonts w:asciiTheme="minorHAnsi" w:hAnsiTheme="minorHAnsi" w:cstheme="minorBidi"/>
        </w:rPr>
        <w:t>this recommendation</w:t>
      </w:r>
      <w:r w:rsidR="00ED1524" w:rsidRPr="6A7954D9">
        <w:rPr>
          <w:rStyle w:val="normaltextrun"/>
          <w:rFonts w:asciiTheme="minorHAnsi" w:hAnsiTheme="minorHAnsi" w:cstheme="minorBidi"/>
        </w:rPr>
        <w:t xml:space="preserve"> to ensure the supply of accessible social housing dwellings is sufficient to </w:t>
      </w:r>
      <w:r w:rsidR="009C3358" w:rsidRPr="6A7954D9">
        <w:rPr>
          <w:rStyle w:val="normaltextrun"/>
          <w:rFonts w:asciiTheme="minorHAnsi" w:hAnsiTheme="minorHAnsi" w:cstheme="minorBidi"/>
        </w:rPr>
        <w:t xml:space="preserve">meet </w:t>
      </w:r>
      <w:r w:rsidR="00F37D0C" w:rsidRPr="6A7954D9">
        <w:rPr>
          <w:rStyle w:val="normaltextrun"/>
          <w:rFonts w:asciiTheme="minorHAnsi" w:hAnsiTheme="minorHAnsi" w:cstheme="minorBidi"/>
        </w:rPr>
        <w:t>the needs of social housing tenants who experience much higher rates of disability than the general population</w:t>
      </w:r>
      <w:r w:rsidR="00ED1524" w:rsidRPr="6A7954D9">
        <w:rPr>
          <w:rStyle w:val="normaltextrun"/>
          <w:rFonts w:asciiTheme="minorHAnsi" w:hAnsiTheme="minorHAnsi" w:cstheme="minorBidi"/>
        </w:rPr>
        <w:t xml:space="preserve">. </w:t>
      </w:r>
    </w:p>
    <w:p w14:paraId="706D46EB" w14:textId="4FF153DF" w:rsidR="001B3E98" w:rsidRDefault="001B3E98" w:rsidP="002B0555">
      <w:pPr>
        <w:spacing w:after="160"/>
        <w:rPr>
          <w:rStyle w:val="Heading4Char"/>
          <w:szCs w:val="24"/>
        </w:rPr>
      </w:pPr>
      <w:r w:rsidRPr="00D83EB5">
        <w:rPr>
          <w:rStyle w:val="Heading4Char"/>
          <w:szCs w:val="24"/>
        </w:rPr>
        <w:t xml:space="preserve">Recommendation </w:t>
      </w:r>
      <w:r w:rsidR="008853C3">
        <w:rPr>
          <w:rStyle w:val="Heading4Char"/>
          <w:szCs w:val="24"/>
        </w:rPr>
        <w:t>11</w:t>
      </w:r>
      <w:r w:rsidRPr="00D83EB5">
        <w:rPr>
          <w:rStyle w:val="Heading4Char"/>
          <w:szCs w:val="24"/>
        </w:rPr>
        <w:t>:</w:t>
      </w:r>
      <w:r w:rsidRPr="00D83EB5">
        <w:rPr>
          <w:rFonts w:cstheme="minorHAnsi"/>
          <w:b/>
        </w:rPr>
        <w:t xml:space="preserve"> </w:t>
      </w:r>
      <w:r w:rsidRPr="00D83EB5">
        <w:rPr>
          <w:rFonts w:cstheme="minorHAnsi"/>
          <w:b/>
          <w:bCs/>
          <w:color w:val="000000" w:themeColor="text1"/>
        </w:rPr>
        <w:t xml:space="preserve">The </w:t>
      </w:r>
      <w:r>
        <w:rPr>
          <w:rFonts w:cstheme="minorHAnsi"/>
          <w:b/>
          <w:bCs/>
          <w:color w:val="000000" w:themeColor="text1"/>
        </w:rPr>
        <w:t xml:space="preserve">draft </w:t>
      </w:r>
      <w:r w:rsidRPr="00D83EB5">
        <w:rPr>
          <w:rFonts w:cstheme="minorHAnsi"/>
          <w:b/>
          <w:bCs/>
        </w:rPr>
        <w:t>Greater Adelaide Regional Plan</w:t>
      </w:r>
      <w:r w:rsidRPr="00D83EB5">
        <w:rPr>
          <w:rFonts w:cstheme="minorHAnsi"/>
          <w:b/>
          <w:bCs/>
          <w:color w:val="000000" w:themeColor="text1"/>
        </w:rPr>
        <w:t xml:space="preserve"> (GARP) should </w:t>
      </w:r>
      <w:r>
        <w:rPr>
          <w:rFonts w:cstheme="minorHAnsi"/>
          <w:b/>
          <w:bCs/>
          <w:color w:val="000000" w:themeColor="text1"/>
        </w:rPr>
        <w:t xml:space="preserve">be amended to commit the South Australian Government to a significant investment in new, redeveloped, and renovated social housing that is accessible, inclusive, well-located, and not congregated or segregated. </w:t>
      </w:r>
    </w:p>
    <w:p w14:paraId="4622CC2C" w14:textId="4D045388" w:rsidR="002B0555" w:rsidRDefault="002B0555" w:rsidP="6A7954D9">
      <w:pPr>
        <w:spacing w:after="160"/>
        <w:rPr>
          <w:b/>
          <w:bCs/>
          <w:color w:val="000000" w:themeColor="text1"/>
        </w:rPr>
      </w:pPr>
      <w:r w:rsidRPr="6A7954D9">
        <w:rPr>
          <w:rStyle w:val="Heading4Char"/>
        </w:rPr>
        <w:t xml:space="preserve">Recommendation </w:t>
      </w:r>
      <w:r w:rsidR="008853C3" w:rsidRPr="6A7954D9">
        <w:rPr>
          <w:rStyle w:val="Heading4Char"/>
        </w:rPr>
        <w:t>12</w:t>
      </w:r>
      <w:r w:rsidRPr="6A7954D9">
        <w:rPr>
          <w:rStyle w:val="Heading4Char"/>
        </w:rPr>
        <w:t>:</w:t>
      </w:r>
      <w:r w:rsidRPr="6A7954D9">
        <w:rPr>
          <w:b/>
          <w:bCs/>
        </w:rPr>
        <w:t xml:space="preserve"> </w:t>
      </w:r>
      <w:r w:rsidRPr="6A7954D9">
        <w:rPr>
          <w:b/>
          <w:bCs/>
          <w:color w:val="000000" w:themeColor="text1"/>
        </w:rPr>
        <w:t xml:space="preserve">The </w:t>
      </w:r>
      <w:r w:rsidR="00B80237" w:rsidRPr="6A7954D9">
        <w:rPr>
          <w:b/>
          <w:bCs/>
          <w:color w:val="000000" w:themeColor="text1"/>
        </w:rPr>
        <w:t xml:space="preserve">draft </w:t>
      </w:r>
      <w:r w:rsidRPr="6A7954D9">
        <w:rPr>
          <w:b/>
          <w:bCs/>
        </w:rPr>
        <w:t>Greater Adelaide Regional Plan</w:t>
      </w:r>
      <w:r w:rsidRPr="6A7954D9">
        <w:rPr>
          <w:b/>
          <w:bCs/>
          <w:color w:val="000000" w:themeColor="text1"/>
        </w:rPr>
        <w:t xml:space="preserve"> (GARP) should </w:t>
      </w:r>
      <w:r w:rsidR="00B80237" w:rsidRPr="6A7954D9">
        <w:rPr>
          <w:b/>
          <w:bCs/>
          <w:color w:val="000000" w:themeColor="text1"/>
        </w:rPr>
        <w:t xml:space="preserve">be amended to </w:t>
      </w:r>
      <w:r w:rsidR="00B26711" w:rsidRPr="6A7954D9">
        <w:rPr>
          <w:b/>
          <w:bCs/>
          <w:color w:val="000000" w:themeColor="text1"/>
        </w:rPr>
        <w:t xml:space="preserve">commit the South Australian Government to ensuring all </w:t>
      </w:r>
      <w:r w:rsidR="00A274EA" w:rsidRPr="6A7954D9">
        <w:rPr>
          <w:b/>
          <w:bCs/>
          <w:color w:val="000000" w:themeColor="text1"/>
        </w:rPr>
        <w:t xml:space="preserve">new social housing is built to the </w:t>
      </w:r>
      <w:r w:rsidR="00A274EA" w:rsidRPr="6A7954D9">
        <w:rPr>
          <w:rStyle w:val="eop"/>
          <w:b/>
          <w:bCs/>
        </w:rPr>
        <w:t xml:space="preserve">ABCB Voluntary Standard for </w:t>
      </w:r>
      <w:proofErr w:type="spellStart"/>
      <w:r w:rsidR="00A274EA" w:rsidRPr="6A7954D9">
        <w:rPr>
          <w:rStyle w:val="eop"/>
          <w:b/>
          <w:bCs/>
        </w:rPr>
        <w:t>Livable</w:t>
      </w:r>
      <w:proofErr w:type="spellEnd"/>
      <w:r w:rsidR="00A274EA" w:rsidRPr="6A7954D9">
        <w:rPr>
          <w:rStyle w:val="eop"/>
          <w:b/>
          <w:bCs/>
        </w:rPr>
        <w:t xml:space="preserve"> Housing Design: Beyond Minimum Guideline</w:t>
      </w:r>
      <w:r w:rsidR="001B3E98" w:rsidRPr="6A7954D9">
        <w:rPr>
          <w:rStyle w:val="eop"/>
          <w:b/>
          <w:bCs/>
        </w:rPr>
        <w:t xml:space="preserve"> in line with the recommendation of the </w:t>
      </w:r>
      <w:r w:rsidR="001B3E98" w:rsidRPr="6A7954D9">
        <w:rPr>
          <w:b/>
          <w:bCs/>
          <w:lang w:eastAsia="en-AU"/>
        </w:rPr>
        <w:t>Royal Commission into Violence, Abuse, Neglect, and Exploitation o</w:t>
      </w:r>
      <w:r w:rsidR="00C63ED4" w:rsidRPr="6A7954D9">
        <w:rPr>
          <w:b/>
          <w:bCs/>
          <w:lang w:eastAsia="en-AU"/>
        </w:rPr>
        <w:t>f</w:t>
      </w:r>
      <w:r w:rsidR="001B3E98" w:rsidRPr="6A7954D9">
        <w:rPr>
          <w:b/>
          <w:bCs/>
          <w:lang w:eastAsia="en-AU"/>
        </w:rPr>
        <w:t xml:space="preserve"> People with Disability</w:t>
      </w:r>
      <w:r w:rsidRPr="6A7954D9">
        <w:rPr>
          <w:b/>
          <w:bCs/>
          <w:color w:val="000000" w:themeColor="text1"/>
        </w:rPr>
        <w:t>.</w:t>
      </w:r>
    </w:p>
    <w:p w14:paraId="77D2BD78" w14:textId="77777777" w:rsidR="009D01C3" w:rsidRDefault="009D01C3" w:rsidP="002B0555">
      <w:pPr>
        <w:spacing w:after="160"/>
        <w:rPr>
          <w:rFonts w:cstheme="minorHAnsi"/>
          <w:b/>
          <w:bCs/>
          <w:color w:val="000000" w:themeColor="text1"/>
        </w:rPr>
      </w:pPr>
    </w:p>
    <w:p w14:paraId="70478410" w14:textId="77777777" w:rsidR="00C63ED4" w:rsidRDefault="00C63ED4" w:rsidP="002B0555">
      <w:pPr>
        <w:spacing w:after="160"/>
        <w:rPr>
          <w:rFonts w:cstheme="minorHAnsi"/>
          <w:b/>
          <w:bCs/>
          <w:color w:val="000000" w:themeColor="text1"/>
        </w:rPr>
      </w:pPr>
    </w:p>
    <w:p w14:paraId="262282B5" w14:textId="77777777" w:rsidR="00C63ED4" w:rsidRPr="00D83EB5" w:rsidRDefault="00C63ED4" w:rsidP="002B0555">
      <w:pPr>
        <w:spacing w:after="160"/>
        <w:rPr>
          <w:rFonts w:cstheme="minorHAnsi"/>
          <w:b/>
          <w:bCs/>
          <w:color w:val="000000" w:themeColor="text1"/>
        </w:rPr>
      </w:pPr>
    </w:p>
    <w:p w14:paraId="1DE59A59" w14:textId="7BB643A4" w:rsidR="00D877ED" w:rsidRPr="009D01C3" w:rsidRDefault="002E429F" w:rsidP="00E31CB6">
      <w:pPr>
        <w:pStyle w:val="Heading2"/>
        <w:spacing w:after="160" w:line="360" w:lineRule="auto"/>
        <w:ind w:left="567" w:hanging="431"/>
        <w:rPr>
          <w:szCs w:val="28"/>
        </w:rPr>
      </w:pPr>
      <w:bookmarkStart w:id="15" w:name="_Toc181973760"/>
      <w:r w:rsidRPr="009D01C3">
        <w:rPr>
          <w:szCs w:val="28"/>
        </w:rPr>
        <w:lastRenderedPageBreak/>
        <w:t xml:space="preserve">Outcome 2: </w:t>
      </w:r>
      <w:r w:rsidR="00D877ED" w:rsidRPr="009D01C3">
        <w:rPr>
          <w:szCs w:val="28"/>
        </w:rPr>
        <w:t>Liveable, accessible</w:t>
      </w:r>
      <w:r w:rsidR="00C63ED4">
        <w:rPr>
          <w:szCs w:val="28"/>
        </w:rPr>
        <w:t>,</w:t>
      </w:r>
      <w:r w:rsidR="00D877ED" w:rsidRPr="009D01C3">
        <w:rPr>
          <w:szCs w:val="28"/>
        </w:rPr>
        <w:t xml:space="preserve"> and inclusive communities</w:t>
      </w:r>
      <w:bookmarkEnd w:id="15"/>
    </w:p>
    <w:p w14:paraId="047449D7" w14:textId="5B0A2CDC" w:rsidR="009A7B5A" w:rsidRPr="00D83EB5" w:rsidRDefault="009A7B5A" w:rsidP="00E31CB6">
      <w:pPr>
        <w:pStyle w:val="Heading3"/>
        <w:spacing w:after="160" w:line="360" w:lineRule="auto"/>
        <w:rPr>
          <w:szCs w:val="24"/>
        </w:rPr>
      </w:pPr>
      <w:bookmarkStart w:id="16" w:name="_Toc181973761"/>
      <w:r w:rsidRPr="00D83EB5">
        <w:rPr>
          <w:szCs w:val="24"/>
        </w:rPr>
        <w:t>Inclusive communities</w:t>
      </w:r>
      <w:bookmarkEnd w:id="16"/>
      <w:r w:rsidRPr="00D83EB5">
        <w:rPr>
          <w:szCs w:val="24"/>
        </w:rPr>
        <w:t xml:space="preserve"> </w:t>
      </w:r>
    </w:p>
    <w:p w14:paraId="46C46907" w14:textId="38669E97" w:rsidR="00123302" w:rsidRDefault="00F1532D" w:rsidP="6A7954D9">
      <w:pPr>
        <w:spacing w:after="160"/>
      </w:pPr>
      <w:r w:rsidRPr="6A7954D9">
        <w:t xml:space="preserve">We welcome </w:t>
      </w:r>
      <w:r w:rsidR="00123302" w:rsidRPr="6A7954D9">
        <w:t>the inclusion of Outcome 2 in the draft GARP but</w:t>
      </w:r>
      <w:r w:rsidR="00002743" w:rsidRPr="6A7954D9">
        <w:t>,</w:t>
      </w:r>
      <w:r w:rsidR="00123302" w:rsidRPr="6A7954D9">
        <w:t xml:space="preserve"> </w:t>
      </w:r>
      <w:r w:rsidR="00002743" w:rsidRPr="6A7954D9">
        <w:t>as mentioned above,</w:t>
      </w:r>
      <w:r w:rsidR="005F18CC" w:rsidRPr="6A7954D9">
        <w:t xml:space="preserve"> </w:t>
      </w:r>
      <w:r w:rsidR="00002743" w:rsidRPr="6A7954D9">
        <w:t>are very disappoint</w:t>
      </w:r>
      <w:r w:rsidR="007D5B05" w:rsidRPr="6A7954D9">
        <w:t>ed</w:t>
      </w:r>
      <w:r w:rsidR="00002743" w:rsidRPr="6A7954D9">
        <w:t xml:space="preserve"> </w:t>
      </w:r>
      <w:r w:rsidR="005F18CC" w:rsidRPr="6A7954D9">
        <w:t xml:space="preserve">people with disability are </w:t>
      </w:r>
      <w:r w:rsidR="00002743" w:rsidRPr="6A7954D9">
        <w:t xml:space="preserve">largely </w:t>
      </w:r>
      <w:r w:rsidR="005F18CC" w:rsidRPr="6A7954D9">
        <w:t>excluded</w:t>
      </w:r>
      <w:r w:rsidR="00002743" w:rsidRPr="6A7954D9">
        <w:t xml:space="preserve">. </w:t>
      </w:r>
      <w:r w:rsidR="00767D35" w:rsidRPr="6A7954D9">
        <w:t>As a society, we must redouble our efforts to ensure our communities are full</w:t>
      </w:r>
      <w:r w:rsidR="007D5B05" w:rsidRPr="6A7954D9">
        <w:t>y</w:t>
      </w:r>
      <w:r w:rsidR="00767D35" w:rsidRPr="6A7954D9">
        <w:t xml:space="preserve"> inclusive of all their members and end </w:t>
      </w:r>
      <w:r w:rsidR="00814180" w:rsidRPr="6A7954D9">
        <w:t>outdated practices of discrimination, segregation, and exclusion.</w:t>
      </w:r>
      <w:r w:rsidR="005F18CC" w:rsidRPr="6A7954D9">
        <w:t xml:space="preserve"> We </w:t>
      </w:r>
      <w:r w:rsidR="00123302" w:rsidRPr="6A7954D9">
        <w:t xml:space="preserve">are </w:t>
      </w:r>
      <w:r w:rsidR="005F18CC" w:rsidRPr="6A7954D9">
        <w:t xml:space="preserve">also </w:t>
      </w:r>
      <w:r w:rsidR="00123302" w:rsidRPr="6A7954D9">
        <w:t xml:space="preserve">disappointed the word ‘accessibility’ has seemingly been used to mean ‘proximity’ rather than genuine access that meets the needs of all members of the Greater Adelaide community. </w:t>
      </w:r>
      <w:r w:rsidR="00073EF0" w:rsidRPr="6A7954D9">
        <w:t xml:space="preserve">To be clear, ‘convenient access to services’ is about ‘proximity’ not </w:t>
      </w:r>
      <w:r w:rsidR="00FE0339" w:rsidRPr="6A7954D9">
        <w:t xml:space="preserve">genuine </w:t>
      </w:r>
      <w:r w:rsidR="00073EF0" w:rsidRPr="6A7954D9">
        <w:t xml:space="preserve">‘accessibility’ in the sense that it is </w:t>
      </w:r>
      <w:r w:rsidR="00FE0339" w:rsidRPr="6A7954D9">
        <w:t xml:space="preserve">usually </w:t>
      </w:r>
      <w:r w:rsidR="00073EF0" w:rsidRPr="6A7954D9">
        <w:t xml:space="preserve">used across most government policies, strategies, and plans. Language is important, and to avoid confusion, we strongly urge the Commission to ensure language is used in ways that is accurate and reflects general usage. </w:t>
      </w:r>
    </w:p>
    <w:p w14:paraId="291FEB06" w14:textId="0FCB0AAB" w:rsidR="00F75802" w:rsidRDefault="00073EF0" w:rsidP="6A7954D9">
      <w:pPr>
        <w:spacing w:after="160"/>
      </w:pPr>
      <w:r w:rsidRPr="6A7954D9">
        <w:t xml:space="preserve">We endorse </w:t>
      </w:r>
      <w:r w:rsidR="00F1532D" w:rsidRPr="6A7954D9">
        <w:t xml:space="preserve">many aspects of the </w:t>
      </w:r>
      <w:r w:rsidRPr="6A7954D9">
        <w:t>‘</w:t>
      </w:r>
      <w:r w:rsidR="00F1532D" w:rsidRPr="6A7954D9">
        <w:t>Living Locally</w:t>
      </w:r>
      <w:r w:rsidRPr="6A7954D9">
        <w:t>’</w:t>
      </w:r>
      <w:r w:rsidR="00F1532D" w:rsidRPr="6A7954D9">
        <w:t xml:space="preserve"> definition</w:t>
      </w:r>
      <w:r w:rsidRPr="6A7954D9">
        <w:t xml:space="preserve"> (page 87)</w:t>
      </w:r>
      <w:r w:rsidR="00F1532D" w:rsidRPr="6A7954D9">
        <w:t xml:space="preserve">, </w:t>
      </w:r>
      <w:r w:rsidRPr="6A7954D9">
        <w:t>particularly ‘</w:t>
      </w:r>
      <w:r w:rsidR="00F1532D" w:rsidRPr="6A7954D9">
        <w:t>Affordable housing</w:t>
      </w:r>
      <w:r w:rsidRPr="6A7954D9">
        <w:t>’</w:t>
      </w:r>
      <w:r w:rsidR="00F1532D" w:rsidRPr="6A7954D9">
        <w:t xml:space="preserve">, </w:t>
      </w:r>
      <w:r w:rsidRPr="6A7954D9">
        <w:t>‘</w:t>
      </w:r>
      <w:r w:rsidR="00F1532D" w:rsidRPr="6A7954D9">
        <w:t>Housing choices at all stages of life</w:t>
      </w:r>
      <w:r w:rsidRPr="6A7954D9">
        <w:t>’</w:t>
      </w:r>
      <w:r w:rsidR="00F1532D" w:rsidRPr="6A7954D9">
        <w:t xml:space="preserve">, </w:t>
      </w:r>
      <w:r w:rsidRPr="6A7954D9">
        <w:t>‘</w:t>
      </w:r>
      <w:r w:rsidR="00F1532D" w:rsidRPr="6A7954D9">
        <w:t>Sense of community</w:t>
      </w:r>
      <w:r w:rsidRPr="6A7954D9">
        <w:t>’,</w:t>
      </w:r>
      <w:r w:rsidR="00F1532D" w:rsidRPr="6A7954D9">
        <w:t xml:space="preserve"> and </w:t>
      </w:r>
      <w:r w:rsidRPr="6A7954D9">
        <w:t>‘</w:t>
      </w:r>
      <w:r w:rsidR="00F1532D" w:rsidRPr="6A7954D9">
        <w:t>Safer Streets and Spaces</w:t>
      </w:r>
      <w:r w:rsidRPr="6A7954D9">
        <w:t>’.</w:t>
      </w:r>
      <w:r w:rsidR="00F1532D" w:rsidRPr="6A7954D9">
        <w:t xml:space="preserve"> </w:t>
      </w:r>
      <w:r w:rsidRPr="6A7954D9">
        <w:t xml:space="preserve">But accessible housing and inclusive communities </w:t>
      </w:r>
      <w:r w:rsidR="00C429DF" w:rsidRPr="6A7954D9">
        <w:t xml:space="preserve">designed with Universal Design principles </w:t>
      </w:r>
      <w:r w:rsidRPr="6A7954D9">
        <w:t xml:space="preserve">are </w:t>
      </w:r>
      <w:r w:rsidR="003B394B" w:rsidRPr="6A7954D9">
        <w:t>missing</w:t>
      </w:r>
      <w:r w:rsidRPr="6A7954D9">
        <w:t xml:space="preserve">. </w:t>
      </w:r>
      <w:r w:rsidR="005F18CC" w:rsidRPr="6A7954D9">
        <w:t xml:space="preserve">While the different stages of life are mentioned, different access needs at any stage of life </w:t>
      </w:r>
      <w:r w:rsidR="00777242" w:rsidRPr="6A7954D9">
        <w:t>are</w:t>
      </w:r>
      <w:r w:rsidR="005F18CC" w:rsidRPr="6A7954D9">
        <w:t xml:space="preserve"> </w:t>
      </w:r>
      <w:r w:rsidR="00777242" w:rsidRPr="6A7954D9">
        <w:t>absent</w:t>
      </w:r>
      <w:r w:rsidR="005F18CC" w:rsidRPr="6A7954D9">
        <w:t>. Certainly,</w:t>
      </w:r>
      <w:r w:rsidR="00531016" w:rsidRPr="6A7954D9">
        <w:t xml:space="preserve"> </w:t>
      </w:r>
      <w:r w:rsidR="005F18CC" w:rsidRPr="6A7954D9">
        <w:t>the</w:t>
      </w:r>
      <w:r w:rsidR="002A04CC" w:rsidRPr="6A7954D9">
        <w:t xml:space="preserve"> </w:t>
      </w:r>
      <w:r w:rsidR="006C099E" w:rsidRPr="6A7954D9">
        <w:t>‘</w:t>
      </w:r>
      <w:r w:rsidR="002A04CC" w:rsidRPr="6A7954D9">
        <w:t>Housing choices at all stages of life</w:t>
      </w:r>
      <w:r w:rsidR="006C099E" w:rsidRPr="6A7954D9">
        <w:t>’</w:t>
      </w:r>
      <w:r w:rsidR="002A04CC" w:rsidRPr="6A7954D9">
        <w:t xml:space="preserve"> </w:t>
      </w:r>
      <w:r w:rsidR="005F18CC" w:rsidRPr="6A7954D9">
        <w:t xml:space="preserve">attribute </w:t>
      </w:r>
      <w:r w:rsidR="007006C2" w:rsidRPr="6A7954D9">
        <w:t>does</w:t>
      </w:r>
      <w:r w:rsidR="0015621B" w:rsidRPr="6A7954D9">
        <w:t xml:space="preserve"> recognise</w:t>
      </w:r>
      <w:r w:rsidR="005F18CC" w:rsidRPr="6A7954D9">
        <w:t xml:space="preserve"> the urgent need to address the shortage of accessible housing</w:t>
      </w:r>
      <w:r w:rsidR="006365CE" w:rsidRPr="6A7954D9">
        <w:t xml:space="preserve">, </w:t>
      </w:r>
      <w:r w:rsidR="005F18CC" w:rsidRPr="6A7954D9">
        <w:t xml:space="preserve">at least </w:t>
      </w:r>
      <w:r w:rsidR="006365CE" w:rsidRPr="6A7954D9">
        <w:t xml:space="preserve">indirectly, </w:t>
      </w:r>
      <w:r w:rsidR="005F18CC" w:rsidRPr="6A7954D9">
        <w:t xml:space="preserve">but </w:t>
      </w:r>
      <w:r w:rsidR="006365CE" w:rsidRPr="6A7954D9">
        <w:t xml:space="preserve">the need for </w:t>
      </w:r>
      <w:r w:rsidR="0053363F" w:rsidRPr="6A7954D9">
        <w:t xml:space="preserve">housing to be accessible </w:t>
      </w:r>
      <w:r w:rsidR="0099223A" w:rsidRPr="6A7954D9">
        <w:t xml:space="preserve">for </w:t>
      </w:r>
      <w:r w:rsidR="005F18CC" w:rsidRPr="6A7954D9">
        <w:t xml:space="preserve">people with disability, </w:t>
      </w:r>
      <w:r w:rsidR="0099223A" w:rsidRPr="6A7954D9">
        <w:t>those who acquire disabilit</w:t>
      </w:r>
      <w:r w:rsidR="005F18CC" w:rsidRPr="6A7954D9">
        <w:t>y, and every person</w:t>
      </w:r>
      <w:r w:rsidR="0099223A" w:rsidRPr="6A7954D9">
        <w:t xml:space="preserve"> as they age</w:t>
      </w:r>
      <w:r w:rsidR="005F18CC" w:rsidRPr="6A7954D9">
        <w:t xml:space="preserve"> requires greater emphasis. </w:t>
      </w:r>
    </w:p>
    <w:p w14:paraId="638B29B9" w14:textId="59CF4277" w:rsidR="00F75802" w:rsidRDefault="006304C2" w:rsidP="00E31CB6">
      <w:pPr>
        <w:spacing w:after="160"/>
        <w:rPr>
          <w:rFonts w:cstheme="minorHAnsi"/>
        </w:rPr>
      </w:pPr>
      <w:r>
        <w:rPr>
          <w:rFonts w:cstheme="minorHAnsi"/>
        </w:rPr>
        <w:t xml:space="preserve">Likewise, ‘neighbourhood character’ receives due attention but not the nature of neighbourhood. </w:t>
      </w:r>
      <w:r w:rsidR="00F75802">
        <w:rPr>
          <w:rFonts w:cstheme="minorHAnsi"/>
        </w:rPr>
        <w:t xml:space="preserve">People with disability need to be able to access their communities. Accessible housing is an essential part of fixing the housing crisis, but accessibility cannot end at the front gate. When it does, residents are confined to their homes and may become isolated. Houses must be connected to their neighbourhood and community through pathways and transport options that are fully accessible. Shopping precincts and business areas need to be free of steps and obstacles, while doorways, access points, and corridors need to be wide enough for mobility devices and provide </w:t>
      </w:r>
      <w:r w:rsidR="00447F89">
        <w:rPr>
          <w:rFonts w:cstheme="minorHAnsi"/>
        </w:rPr>
        <w:t xml:space="preserve">space for </w:t>
      </w:r>
      <w:r w:rsidR="00F75802">
        <w:rPr>
          <w:rFonts w:cstheme="minorHAnsi"/>
        </w:rPr>
        <w:t xml:space="preserve">a turning circle. </w:t>
      </w:r>
    </w:p>
    <w:p w14:paraId="0D8A2B18" w14:textId="6579163B" w:rsidR="00A36733" w:rsidRDefault="00073EF0" w:rsidP="6A7954D9">
      <w:pPr>
        <w:spacing w:after="160"/>
        <w:rPr>
          <w:rFonts w:ascii="Calibri" w:eastAsia="Calibri" w:hAnsi="Calibri" w:cs="Calibri"/>
          <w:b/>
          <w:bCs/>
          <w:color w:val="000000" w:themeColor="text1"/>
        </w:rPr>
      </w:pPr>
      <w:r w:rsidRPr="6A7954D9">
        <w:rPr>
          <w:rStyle w:val="Heading4Char"/>
          <w:rFonts w:ascii="Calibri" w:eastAsia="Calibri" w:hAnsi="Calibri" w:cs="Calibri"/>
        </w:rPr>
        <w:lastRenderedPageBreak/>
        <w:t xml:space="preserve">Recommendation </w:t>
      </w:r>
      <w:r w:rsidR="008853C3" w:rsidRPr="6A7954D9">
        <w:rPr>
          <w:rStyle w:val="Heading4Char"/>
          <w:rFonts w:ascii="Calibri" w:eastAsia="Calibri" w:hAnsi="Calibri" w:cs="Calibri"/>
        </w:rPr>
        <w:t>13</w:t>
      </w:r>
      <w:r w:rsidRPr="6A7954D9">
        <w:rPr>
          <w:rStyle w:val="Heading4Char"/>
          <w:rFonts w:ascii="Calibri" w:eastAsia="Calibri" w:hAnsi="Calibri" w:cs="Calibri"/>
        </w:rPr>
        <w:t>:</w:t>
      </w:r>
      <w:r w:rsidRPr="6A7954D9">
        <w:rPr>
          <w:rFonts w:ascii="Calibri" w:eastAsia="Calibri" w:hAnsi="Calibri" w:cs="Calibri"/>
        </w:rPr>
        <w:t xml:space="preserve"> </w:t>
      </w:r>
      <w:r w:rsidRPr="6A7954D9">
        <w:rPr>
          <w:rFonts w:ascii="Calibri" w:eastAsia="Calibri" w:hAnsi="Calibri" w:cs="Calibri"/>
          <w:b/>
          <w:bCs/>
          <w:color w:val="000000" w:themeColor="text1"/>
        </w:rPr>
        <w:t xml:space="preserve">The draft Greater Adelaide Regional Plan (GARP) should be reviewed to ensure the term ‘accessibility’ is used accurate and clearly, and not to refer to ‘proximity’. </w:t>
      </w:r>
    </w:p>
    <w:p w14:paraId="784DFAA7" w14:textId="0CD3FE2F" w:rsidR="009D01C3" w:rsidRDefault="009D01C3" w:rsidP="009D01C3">
      <w:pPr>
        <w:spacing w:after="160"/>
        <w:rPr>
          <w:rFonts w:ascii="Calibri" w:eastAsia="Calibri" w:hAnsi="Calibri" w:cs="Calibri"/>
          <w:b/>
          <w:bCs/>
          <w:color w:val="000000" w:themeColor="text1"/>
        </w:rPr>
      </w:pPr>
      <w:r w:rsidRPr="00D83EB5">
        <w:rPr>
          <w:rStyle w:val="Heading4Char"/>
          <w:rFonts w:ascii="Calibri" w:eastAsia="Calibri" w:hAnsi="Calibri" w:cs="Calibri"/>
          <w:bCs/>
          <w:szCs w:val="24"/>
        </w:rPr>
        <w:t xml:space="preserve">Recommendation </w:t>
      </w:r>
      <w:r w:rsidR="008853C3">
        <w:rPr>
          <w:rStyle w:val="Heading4Char"/>
          <w:rFonts w:ascii="Calibri" w:eastAsia="Calibri" w:hAnsi="Calibri" w:cs="Calibri"/>
          <w:bCs/>
          <w:szCs w:val="24"/>
        </w:rPr>
        <w:t>14</w:t>
      </w:r>
      <w:r w:rsidRPr="00D83EB5">
        <w:rPr>
          <w:rStyle w:val="Heading4Char"/>
          <w:rFonts w:ascii="Calibri" w:eastAsia="Calibri" w:hAnsi="Calibri" w:cs="Calibri"/>
          <w:bCs/>
          <w:szCs w:val="24"/>
        </w:rPr>
        <w:t>:</w:t>
      </w:r>
      <w:r w:rsidRPr="00D83EB5">
        <w:rPr>
          <w:rFonts w:ascii="Calibri" w:eastAsia="Calibri" w:hAnsi="Calibri" w:cs="Calibri"/>
        </w:rPr>
        <w:t xml:space="preserve"> </w:t>
      </w:r>
      <w:r w:rsidRPr="00D83EB5">
        <w:rPr>
          <w:rFonts w:ascii="Calibri" w:eastAsia="Calibri" w:hAnsi="Calibri" w:cs="Calibri"/>
          <w:b/>
          <w:bCs/>
          <w:color w:val="000000" w:themeColor="text1"/>
        </w:rPr>
        <w:t xml:space="preserve">The </w:t>
      </w:r>
      <w:r>
        <w:rPr>
          <w:rFonts w:ascii="Calibri" w:eastAsia="Calibri" w:hAnsi="Calibri" w:cs="Calibri"/>
          <w:b/>
          <w:bCs/>
          <w:color w:val="000000" w:themeColor="text1"/>
        </w:rPr>
        <w:t xml:space="preserve">draft </w:t>
      </w:r>
      <w:r w:rsidRPr="00D83EB5">
        <w:rPr>
          <w:rFonts w:ascii="Calibri" w:eastAsia="Calibri" w:hAnsi="Calibri" w:cs="Calibri"/>
          <w:b/>
          <w:bCs/>
          <w:color w:val="000000" w:themeColor="text1"/>
        </w:rPr>
        <w:t>Greater Adelaide Regional Plan (GARP) should</w:t>
      </w:r>
      <w:r>
        <w:rPr>
          <w:rFonts w:ascii="Calibri" w:eastAsia="Calibri" w:hAnsi="Calibri" w:cs="Calibri"/>
          <w:b/>
          <w:bCs/>
          <w:color w:val="000000" w:themeColor="text1"/>
        </w:rPr>
        <w:t xml:space="preserve"> be amended to </w:t>
      </w:r>
      <w:r w:rsidRPr="00D83EB5">
        <w:rPr>
          <w:rFonts w:ascii="Calibri" w:eastAsia="Calibri" w:hAnsi="Calibri" w:cs="Calibri"/>
          <w:b/>
          <w:bCs/>
          <w:color w:val="000000" w:themeColor="text1"/>
        </w:rPr>
        <w:t>commit to an action that requires the co-design and implementation of a simple framework, definitions, and standards for the provision of information about the accessibility status of places and spaces that can be used by governments, businesses, organisations, and others to communicate clear consistent information to the public.</w:t>
      </w:r>
    </w:p>
    <w:p w14:paraId="38E4E738" w14:textId="06353520" w:rsidR="005F18CC" w:rsidRDefault="005F18CC" w:rsidP="6A7954D9">
      <w:pPr>
        <w:spacing w:after="160"/>
        <w:rPr>
          <w:rFonts w:ascii="Calibri" w:eastAsia="Calibri" w:hAnsi="Calibri" w:cs="Calibri"/>
          <w:b/>
          <w:bCs/>
          <w:color w:val="000000" w:themeColor="text1"/>
        </w:rPr>
      </w:pPr>
      <w:r w:rsidRPr="6A7954D9">
        <w:rPr>
          <w:rStyle w:val="Heading4Char"/>
          <w:rFonts w:ascii="Calibri" w:eastAsia="Calibri" w:hAnsi="Calibri" w:cs="Calibri"/>
        </w:rPr>
        <w:t xml:space="preserve">Recommendation </w:t>
      </w:r>
      <w:r w:rsidR="008853C3" w:rsidRPr="6A7954D9">
        <w:rPr>
          <w:rStyle w:val="Heading4Char"/>
          <w:rFonts w:ascii="Calibri" w:eastAsia="Calibri" w:hAnsi="Calibri" w:cs="Calibri"/>
        </w:rPr>
        <w:t>15</w:t>
      </w:r>
      <w:r w:rsidRPr="6A7954D9">
        <w:rPr>
          <w:rStyle w:val="Heading4Char"/>
          <w:rFonts w:ascii="Calibri" w:eastAsia="Calibri" w:hAnsi="Calibri" w:cs="Calibri"/>
        </w:rPr>
        <w:t>:</w:t>
      </w:r>
      <w:r w:rsidRPr="6A7954D9">
        <w:rPr>
          <w:rFonts w:ascii="Calibri" w:eastAsia="Calibri" w:hAnsi="Calibri" w:cs="Calibri"/>
        </w:rPr>
        <w:t xml:space="preserve"> </w:t>
      </w:r>
      <w:r w:rsidRPr="6A7954D9">
        <w:rPr>
          <w:rFonts w:ascii="Calibri" w:eastAsia="Calibri" w:hAnsi="Calibri" w:cs="Calibri"/>
          <w:b/>
          <w:bCs/>
          <w:color w:val="000000" w:themeColor="text1"/>
        </w:rPr>
        <w:t xml:space="preserve">The draft Greater Adelaide Regional Plan (GARP) should be reviewed to ensure it reflects the needs of </w:t>
      </w:r>
      <w:r w:rsidR="000029D3" w:rsidRPr="6A7954D9">
        <w:rPr>
          <w:rFonts w:ascii="Calibri" w:eastAsia="Calibri" w:hAnsi="Calibri" w:cs="Calibri"/>
          <w:b/>
          <w:bCs/>
          <w:color w:val="000000" w:themeColor="text1"/>
        </w:rPr>
        <w:t>people with disabi</w:t>
      </w:r>
      <w:r w:rsidRPr="6A7954D9">
        <w:rPr>
          <w:rFonts w:ascii="Calibri" w:eastAsia="Calibri" w:hAnsi="Calibri" w:cs="Calibri"/>
          <w:b/>
          <w:bCs/>
          <w:color w:val="000000" w:themeColor="text1"/>
        </w:rPr>
        <w:t xml:space="preserve">lity, including to recognise the importance of accessible and inclusive </w:t>
      </w:r>
      <w:r w:rsidR="001B3E98" w:rsidRPr="6A7954D9">
        <w:rPr>
          <w:rFonts w:ascii="Calibri" w:eastAsia="Calibri" w:hAnsi="Calibri" w:cs="Calibri"/>
          <w:b/>
          <w:bCs/>
          <w:color w:val="000000" w:themeColor="text1"/>
        </w:rPr>
        <w:t>neighbourhoods and communities</w:t>
      </w:r>
      <w:r w:rsidR="006C2F75" w:rsidRPr="6A7954D9">
        <w:rPr>
          <w:rFonts w:ascii="Calibri" w:eastAsia="Calibri" w:hAnsi="Calibri" w:cs="Calibri"/>
          <w:b/>
          <w:bCs/>
          <w:color w:val="000000" w:themeColor="text1"/>
        </w:rPr>
        <w:t xml:space="preserve"> beyond the front gate</w:t>
      </w:r>
      <w:r w:rsidR="001B3E98" w:rsidRPr="6A7954D9">
        <w:rPr>
          <w:rFonts w:ascii="Calibri" w:eastAsia="Calibri" w:hAnsi="Calibri" w:cs="Calibri"/>
          <w:b/>
          <w:bCs/>
          <w:color w:val="000000" w:themeColor="text1"/>
        </w:rPr>
        <w:t>. It should clearly define the characteristics of the style of neighbourhoods it seeks to build and identify the key elements of planning, design, and construction that will produce this outcome. It should focus on how Greater Adelaide grows in ways that create and enhance inclusion, connectedness, neighbourliness, and a genuine sense of welcome.</w:t>
      </w:r>
    </w:p>
    <w:p w14:paraId="5EF5E20C" w14:textId="175BF4FC" w:rsidR="001B3E98" w:rsidRDefault="001B3E98" w:rsidP="00E31CB6">
      <w:pPr>
        <w:spacing w:after="160"/>
        <w:rPr>
          <w:rFonts w:cstheme="minorHAnsi"/>
        </w:rPr>
      </w:pPr>
      <w:r w:rsidRPr="00D83EB5">
        <w:rPr>
          <w:rStyle w:val="Heading4Char"/>
          <w:rFonts w:ascii="Calibri" w:eastAsia="Calibri" w:hAnsi="Calibri" w:cs="Calibri"/>
          <w:bCs/>
          <w:szCs w:val="24"/>
        </w:rPr>
        <w:t xml:space="preserve">Recommendation </w:t>
      </w:r>
      <w:r w:rsidR="008853C3">
        <w:rPr>
          <w:rStyle w:val="Heading4Char"/>
          <w:rFonts w:ascii="Calibri" w:eastAsia="Calibri" w:hAnsi="Calibri" w:cs="Calibri"/>
          <w:bCs/>
          <w:szCs w:val="24"/>
        </w:rPr>
        <w:t>16</w:t>
      </w:r>
      <w:r w:rsidRPr="00D83EB5">
        <w:rPr>
          <w:rStyle w:val="Heading4Char"/>
          <w:rFonts w:ascii="Calibri" w:eastAsia="Calibri" w:hAnsi="Calibri" w:cs="Calibri"/>
          <w:bCs/>
          <w:szCs w:val="24"/>
        </w:rPr>
        <w:t>:</w:t>
      </w:r>
      <w:r w:rsidRPr="00D83EB5">
        <w:rPr>
          <w:rFonts w:ascii="Calibri" w:eastAsia="Calibri" w:hAnsi="Calibri" w:cs="Calibri"/>
        </w:rPr>
        <w:t xml:space="preserve"> </w:t>
      </w:r>
      <w:r w:rsidRPr="00D83EB5">
        <w:rPr>
          <w:rFonts w:ascii="Calibri" w:eastAsia="Calibri" w:hAnsi="Calibri" w:cs="Calibri"/>
          <w:b/>
          <w:bCs/>
          <w:color w:val="000000" w:themeColor="text1"/>
        </w:rPr>
        <w:t xml:space="preserve">The </w:t>
      </w:r>
      <w:r>
        <w:rPr>
          <w:rFonts w:ascii="Calibri" w:eastAsia="Calibri" w:hAnsi="Calibri" w:cs="Calibri"/>
          <w:b/>
          <w:bCs/>
          <w:color w:val="000000" w:themeColor="text1"/>
        </w:rPr>
        <w:t xml:space="preserve">draft </w:t>
      </w:r>
      <w:r w:rsidRPr="00D83EB5">
        <w:rPr>
          <w:rFonts w:ascii="Calibri" w:eastAsia="Calibri" w:hAnsi="Calibri" w:cs="Calibri"/>
          <w:b/>
          <w:bCs/>
          <w:color w:val="000000" w:themeColor="text1"/>
        </w:rPr>
        <w:t>Greater Adelaide Regional Plan (GARP) should</w:t>
      </w:r>
      <w:r>
        <w:rPr>
          <w:rFonts w:ascii="Calibri" w:eastAsia="Calibri" w:hAnsi="Calibri" w:cs="Calibri"/>
          <w:b/>
          <w:bCs/>
          <w:color w:val="000000" w:themeColor="text1"/>
        </w:rPr>
        <w:t xml:space="preserve"> be amended to </w:t>
      </w:r>
      <w:r w:rsidRPr="00D83EB5">
        <w:rPr>
          <w:rFonts w:ascii="Calibri" w:eastAsia="Calibri" w:hAnsi="Calibri" w:cs="Calibri"/>
          <w:b/>
          <w:bCs/>
          <w:color w:val="000000" w:themeColor="text1"/>
        </w:rPr>
        <w:t>recognise the impact of negative attitudes, stigma, and stereotypes for people living with disability and include actions to breakdown these barriers, including by addressing the need to plan, design, and develop in ways that will facilitate interactions and connections between people in neighbourhoods.</w:t>
      </w:r>
    </w:p>
    <w:p w14:paraId="0B31F1A9" w14:textId="0EB449A1" w:rsidR="00F77603" w:rsidRPr="00A1303A" w:rsidRDefault="009A7B5A" w:rsidP="00E31CB6">
      <w:pPr>
        <w:pStyle w:val="Heading3"/>
        <w:spacing w:after="160" w:line="360" w:lineRule="auto"/>
        <w:rPr>
          <w:rFonts w:eastAsia="Calibri"/>
          <w:color w:val="000000" w:themeColor="text1"/>
        </w:rPr>
      </w:pPr>
      <w:bookmarkStart w:id="17" w:name="_Toc181973762"/>
      <w:r w:rsidRPr="00D83EB5">
        <w:rPr>
          <w:szCs w:val="24"/>
        </w:rPr>
        <w:t xml:space="preserve">Inclusive </w:t>
      </w:r>
      <w:r w:rsidR="007667ED" w:rsidRPr="00D83EB5">
        <w:rPr>
          <w:szCs w:val="24"/>
        </w:rPr>
        <w:t>and accessible infrastructure</w:t>
      </w:r>
      <w:bookmarkEnd w:id="17"/>
      <w:r w:rsidR="007667ED" w:rsidRPr="00D83EB5">
        <w:rPr>
          <w:szCs w:val="24"/>
        </w:rPr>
        <w:t xml:space="preserve"> </w:t>
      </w:r>
    </w:p>
    <w:p w14:paraId="661833B9" w14:textId="3A1E28DD" w:rsidR="00F77603" w:rsidRPr="00A1303A" w:rsidRDefault="00F77603" w:rsidP="00E31CB6">
      <w:pPr>
        <w:spacing w:after="160"/>
        <w:rPr>
          <w:rFonts w:eastAsia="Calibri" w:cstheme="minorHAnsi"/>
          <w:color w:val="000000" w:themeColor="text1"/>
        </w:rPr>
      </w:pPr>
      <w:r w:rsidRPr="00A1303A">
        <w:rPr>
          <w:rFonts w:eastAsia="Calibri" w:cstheme="minorHAnsi"/>
          <w:color w:val="000000" w:themeColor="text1"/>
        </w:rPr>
        <w:t xml:space="preserve">The South Australian Government has </w:t>
      </w:r>
      <w:r w:rsidR="006E0BAA">
        <w:rPr>
          <w:rFonts w:eastAsia="Calibri" w:cstheme="minorHAnsi"/>
          <w:color w:val="000000" w:themeColor="text1"/>
        </w:rPr>
        <w:t>recently</w:t>
      </w:r>
      <w:r w:rsidRPr="00A1303A">
        <w:rPr>
          <w:rFonts w:eastAsia="Calibri" w:cstheme="minorHAnsi"/>
          <w:color w:val="000000" w:themeColor="text1"/>
        </w:rPr>
        <w:t xml:space="preserve"> made a series of announcements about new greenfield land releases, particularly in the northern and southern suburbs of Adelaide. The </w:t>
      </w:r>
      <w:r w:rsidR="00432CB6">
        <w:rPr>
          <w:rFonts w:eastAsia="Calibri" w:cstheme="minorHAnsi"/>
          <w:color w:val="000000" w:themeColor="text1"/>
        </w:rPr>
        <w:t xml:space="preserve">draft </w:t>
      </w:r>
      <w:r w:rsidRPr="00A1303A">
        <w:rPr>
          <w:rFonts w:eastAsia="Calibri" w:cstheme="minorHAnsi"/>
          <w:color w:val="000000" w:themeColor="text1"/>
        </w:rPr>
        <w:t xml:space="preserve">GARP contemplates a greater choice of housing in the right places, including small scale infill, redevelopment of brownfield sites, development along urban corridors, and greenfield growth on the edges of established urban areas. These developments present both opportunities and challenges. It is imperative the </w:t>
      </w:r>
      <w:r w:rsidR="00432CB6">
        <w:rPr>
          <w:rFonts w:eastAsia="Calibri" w:cstheme="minorHAnsi"/>
          <w:color w:val="000000" w:themeColor="text1"/>
        </w:rPr>
        <w:t xml:space="preserve">State </w:t>
      </w:r>
      <w:r w:rsidRPr="00A1303A">
        <w:rPr>
          <w:rFonts w:eastAsia="Calibri" w:cstheme="minorHAnsi"/>
          <w:color w:val="000000" w:themeColor="text1"/>
        </w:rPr>
        <w:t xml:space="preserve">Government ensure that adequate infrastructure is put in place to support these new communities before residents begin to move in. Otherwise, communities are left without vital services, such as access to public transport, schools, amenities, and health services. It is also critical that community </w:t>
      </w:r>
      <w:r w:rsidRPr="00A1303A">
        <w:rPr>
          <w:rFonts w:eastAsia="Calibri" w:cstheme="minorHAnsi"/>
          <w:color w:val="000000" w:themeColor="text1"/>
        </w:rPr>
        <w:lastRenderedPageBreak/>
        <w:t>infrastructure adheres to the principles of Universal Design and ensures people with disability, older people, people with prams, people with short-term injuries, and all others can easily move around, including via accessible footpaths, carparking, and building access points.</w:t>
      </w:r>
    </w:p>
    <w:p w14:paraId="0A62A1F5" w14:textId="10DEE5FE" w:rsidR="00432CB6" w:rsidRDefault="00F77603" w:rsidP="6A7954D9">
      <w:pPr>
        <w:spacing w:after="160"/>
        <w:rPr>
          <w:rFonts w:eastAsia="Calibri"/>
          <w:color w:val="000000" w:themeColor="text1"/>
        </w:rPr>
      </w:pPr>
      <w:r w:rsidRPr="6A7954D9">
        <w:rPr>
          <w:rFonts w:eastAsia="Calibri"/>
          <w:color w:val="000000" w:themeColor="text1"/>
        </w:rPr>
        <w:t xml:space="preserve">It is critically important that community and social infrastructure </w:t>
      </w:r>
      <w:proofErr w:type="gramStart"/>
      <w:r w:rsidRPr="6A7954D9">
        <w:rPr>
          <w:rFonts w:eastAsia="Calibri"/>
          <w:color w:val="000000" w:themeColor="text1"/>
        </w:rPr>
        <w:t>does</w:t>
      </w:r>
      <w:proofErr w:type="gramEnd"/>
      <w:r w:rsidRPr="6A7954D9">
        <w:rPr>
          <w:rFonts w:eastAsia="Calibri"/>
          <w:color w:val="000000" w:themeColor="text1"/>
        </w:rPr>
        <w:t xml:space="preserve"> not continue to perpetuate segregation of people living with disability. For far too long, society has </w:t>
      </w:r>
      <w:r w:rsidR="00DE664B" w:rsidRPr="6A7954D9">
        <w:rPr>
          <w:rFonts w:eastAsia="Calibri"/>
          <w:color w:val="000000" w:themeColor="text1"/>
        </w:rPr>
        <w:t>accepted</w:t>
      </w:r>
      <w:r w:rsidRPr="6A7954D9">
        <w:rPr>
          <w:rFonts w:eastAsia="Calibri"/>
          <w:color w:val="000000" w:themeColor="text1"/>
        </w:rPr>
        <w:t xml:space="preserve"> segregation in education, employment, housing, transport, and other community infrastructure and this creates barriers in both </w:t>
      </w:r>
      <w:r w:rsidR="0073187B" w:rsidRPr="6A7954D9">
        <w:rPr>
          <w:rFonts w:eastAsia="Calibri"/>
          <w:color w:val="000000" w:themeColor="text1"/>
        </w:rPr>
        <w:t>inclusion</w:t>
      </w:r>
      <w:r w:rsidRPr="6A7954D9">
        <w:rPr>
          <w:rFonts w:eastAsia="Calibri"/>
          <w:color w:val="000000" w:themeColor="text1"/>
        </w:rPr>
        <w:t xml:space="preserve"> and attitude</w:t>
      </w:r>
      <w:r w:rsidR="0073187B" w:rsidRPr="6A7954D9">
        <w:rPr>
          <w:rFonts w:eastAsia="Calibri"/>
          <w:color w:val="000000" w:themeColor="text1"/>
        </w:rPr>
        <w:t xml:space="preserve"> change</w:t>
      </w:r>
      <w:r w:rsidRPr="6A7954D9">
        <w:rPr>
          <w:rFonts w:eastAsia="Calibri"/>
          <w:color w:val="000000" w:themeColor="text1"/>
        </w:rPr>
        <w:t xml:space="preserve">. In their effects, these separate ‘special’ disability-focused facilities, services, and programs reinforce a community perception that people with disability are best served by having separate ‘special’ things. This has been termed ‘othering’. It kills true social, community, and economic participation and should have no place in our decision-making. </w:t>
      </w:r>
    </w:p>
    <w:p w14:paraId="6B4C6551" w14:textId="2201F689" w:rsidR="00D877ED" w:rsidRDefault="00432CB6" w:rsidP="6A7954D9">
      <w:pPr>
        <w:spacing w:after="160"/>
        <w:rPr>
          <w:rFonts w:eastAsia="Calibri"/>
          <w:color w:val="000000" w:themeColor="text1"/>
        </w:rPr>
      </w:pPr>
      <w:r w:rsidRPr="6A7954D9">
        <w:rPr>
          <w:rFonts w:eastAsia="Calibri"/>
          <w:color w:val="000000" w:themeColor="text1"/>
        </w:rPr>
        <w:t xml:space="preserve">As mentioned above, the DRC </w:t>
      </w:r>
      <w:r w:rsidR="00F77603" w:rsidRPr="6A7954D9">
        <w:rPr>
          <w:rFonts w:eastAsia="Calibri"/>
          <w:color w:val="000000" w:themeColor="text1"/>
        </w:rPr>
        <w:t>Final Report placed a spotlight on these unacceptable practices. Ordinary neighbourhood resources and opportunities available to all local people are a natural gateway to community membership. They bring meaningful valued roles readily available in our communities, often at low or no cost, into the lives of people with disability. Assisting a person to connect to these resources and opportunities by ensuring communities are accessible can lead to a snowballing of connections and relationships for a person over time.</w:t>
      </w:r>
      <w:r w:rsidRPr="6A7954D9">
        <w:rPr>
          <w:rFonts w:eastAsia="Calibri"/>
          <w:color w:val="000000" w:themeColor="text1"/>
        </w:rPr>
        <w:t xml:space="preserve"> These then </w:t>
      </w:r>
      <w:r w:rsidR="00BF51D1" w:rsidRPr="6A7954D9">
        <w:rPr>
          <w:rFonts w:eastAsia="Calibri"/>
          <w:color w:val="000000" w:themeColor="text1"/>
        </w:rPr>
        <w:t>result</w:t>
      </w:r>
      <w:r w:rsidRPr="6A7954D9">
        <w:rPr>
          <w:rFonts w:eastAsia="Calibri"/>
          <w:color w:val="000000" w:themeColor="text1"/>
        </w:rPr>
        <w:t xml:space="preserve"> </w:t>
      </w:r>
      <w:r w:rsidR="00C0753E" w:rsidRPr="6A7954D9">
        <w:rPr>
          <w:rFonts w:eastAsia="Calibri"/>
          <w:color w:val="000000" w:themeColor="text1"/>
        </w:rPr>
        <w:t xml:space="preserve">in </w:t>
      </w:r>
      <w:r w:rsidRPr="6A7954D9">
        <w:rPr>
          <w:rFonts w:eastAsia="Calibri"/>
          <w:color w:val="000000" w:themeColor="text1"/>
        </w:rPr>
        <w:t>the types of natural safeguards that help keep us all safe in our communities.</w:t>
      </w:r>
    </w:p>
    <w:p w14:paraId="04BC8338" w14:textId="1C401260" w:rsidR="00E47F7D" w:rsidRDefault="00F75802" w:rsidP="6A7954D9">
      <w:pPr>
        <w:spacing w:after="160"/>
        <w:rPr>
          <w:rFonts w:ascii="Calibri" w:eastAsia="Calibri" w:hAnsi="Calibri" w:cs="Calibri"/>
          <w:b/>
          <w:bCs/>
          <w:color w:val="000000" w:themeColor="text1"/>
        </w:rPr>
      </w:pPr>
      <w:r w:rsidRPr="6A7954D9">
        <w:rPr>
          <w:rStyle w:val="Heading4Char"/>
          <w:rFonts w:ascii="Calibri" w:eastAsia="Calibri" w:hAnsi="Calibri" w:cs="Calibri"/>
        </w:rPr>
        <w:t xml:space="preserve">Recommendation </w:t>
      </w:r>
      <w:r w:rsidR="008853C3" w:rsidRPr="6A7954D9">
        <w:rPr>
          <w:rStyle w:val="Heading4Char"/>
          <w:rFonts w:ascii="Calibri" w:eastAsia="Calibri" w:hAnsi="Calibri" w:cs="Calibri"/>
        </w:rPr>
        <w:t>17</w:t>
      </w:r>
      <w:r w:rsidRPr="6A7954D9">
        <w:rPr>
          <w:rStyle w:val="Heading4Char"/>
          <w:rFonts w:ascii="Calibri" w:eastAsia="Calibri" w:hAnsi="Calibri" w:cs="Calibri"/>
        </w:rPr>
        <w:t>:</w:t>
      </w:r>
      <w:r w:rsidRPr="6A7954D9">
        <w:rPr>
          <w:rFonts w:ascii="Calibri" w:eastAsia="Calibri" w:hAnsi="Calibri" w:cs="Calibri"/>
        </w:rPr>
        <w:t xml:space="preserve"> </w:t>
      </w:r>
      <w:r w:rsidRPr="6A7954D9">
        <w:rPr>
          <w:rFonts w:ascii="Calibri" w:eastAsia="Calibri" w:hAnsi="Calibri" w:cs="Calibri"/>
          <w:b/>
          <w:bCs/>
          <w:color w:val="000000" w:themeColor="text1"/>
        </w:rPr>
        <w:t>The draft Greater Adelaide Regional Plan (GARP) should</w:t>
      </w:r>
      <w:r w:rsidR="00BF51D1" w:rsidRPr="6A7954D9">
        <w:rPr>
          <w:rFonts w:ascii="Calibri" w:eastAsia="Calibri" w:hAnsi="Calibri" w:cs="Calibri"/>
          <w:b/>
          <w:bCs/>
          <w:color w:val="000000" w:themeColor="text1"/>
        </w:rPr>
        <w:t xml:space="preserve"> </w:t>
      </w:r>
      <w:r w:rsidR="009A21EE" w:rsidRPr="6A7954D9">
        <w:rPr>
          <w:rFonts w:ascii="Calibri" w:eastAsia="Calibri" w:hAnsi="Calibri" w:cs="Calibri"/>
          <w:b/>
          <w:bCs/>
          <w:color w:val="000000" w:themeColor="text1"/>
        </w:rPr>
        <w:t xml:space="preserve">be amended to </w:t>
      </w:r>
      <w:r w:rsidR="00BF51D1" w:rsidRPr="6A7954D9">
        <w:rPr>
          <w:rFonts w:ascii="Calibri" w:eastAsia="Calibri" w:hAnsi="Calibri" w:cs="Calibri"/>
          <w:b/>
          <w:bCs/>
          <w:color w:val="000000" w:themeColor="text1"/>
        </w:rPr>
        <w:t xml:space="preserve">commit to ensuring all new community infrastructure, such as health services, places of education, recreation facilities, and similar in brown and greenfield development areas are accessible and inclusive. </w:t>
      </w:r>
      <w:r w:rsidR="00BF51D1" w:rsidRPr="6A7954D9">
        <w:rPr>
          <w:b/>
          <w:bCs/>
          <w:color w:val="000000" w:themeColor="text1"/>
        </w:rPr>
        <w:t xml:space="preserve">This should include, but not be limited to, a commitment not to build new segregated ‘special’ schools or </w:t>
      </w:r>
      <w:r w:rsidR="000332A3" w:rsidRPr="6A7954D9">
        <w:rPr>
          <w:b/>
          <w:bCs/>
          <w:color w:val="000000" w:themeColor="text1"/>
        </w:rPr>
        <w:t xml:space="preserve">other </w:t>
      </w:r>
      <w:r w:rsidR="00BF51D1" w:rsidRPr="6A7954D9">
        <w:rPr>
          <w:b/>
          <w:bCs/>
          <w:color w:val="000000" w:themeColor="text1"/>
        </w:rPr>
        <w:t xml:space="preserve">education provisions anywhere in Greater Adelaide effective immediately. </w:t>
      </w:r>
    </w:p>
    <w:p w14:paraId="4B2BAC1F" w14:textId="77777777" w:rsidR="00F75802" w:rsidRDefault="00F75802" w:rsidP="00E31CB6">
      <w:pPr>
        <w:spacing w:after="160"/>
        <w:rPr>
          <w:rFonts w:cstheme="minorHAnsi"/>
        </w:rPr>
      </w:pPr>
    </w:p>
    <w:p w14:paraId="7E31E0B2" w14:textId="77777777" w:rsidR="000332A3" w:rsidRDefault="000332A3" w:rsidP="00E31CB6">
      <w:pPr>
        <w:spacing w:after="160"/>
        <w:rPr>
          <w:rFonts w:cstheme="minorHAnsi"/>
        </w:rPr>
      </w:pPr>
    </w:p>
    <w:p w14:paraId="60C2D3C2" w14:textId="77777777" w:rsidR="000332A3" w:rsidRPr="00D83EB5" w:rsidRDefault="000332A3" w:rsidP="00E31CB6">
      <w:pPr>
        <w:spacing w:after="160"/>
        <w:rPr>
          <w:rFonts w:cstheme="minorHAnsi"/>
        </w:rPr>
      </w:pPr>
    </w:p>
    <w:p w14:paraId="452B4CD4" w14:textId="4ABB2B69" w:rsidR="00D877ED" w:rsidRPr="006A0A24" w:rsidRDefault="00D877ED" w:rsidP="00E47F7D">
      <w:pPr>
        <w:pStyle w:val="Heading2"/>
        <w:spacing w:after="160" w:line="360" w:lineRule="auto"/>
        <w:ind w:left="567" w:hanging="431"/>
      </w:pPr>
      <w:bookmarkStart w:id="18" w:name="_Toc181973763"/>
      <w:r w:rsidRPr="00E47F7D">
        <w:lastRenderedPageBreak/>
        <w:t>Outcome 3: A strong economy built on a smarter, cleaner future</w:t>
      </w:r>
      <w:bookmarkEnd w:id="18"/>
    </w:p>
    <w:p w14:paraId="256A6DE6" w14:textId="4F7D9F31" w:rsidR="00284D3C" w:rsidRDefault="00FC404F" w:rsidP="6A7954D9">
      <w:pPr>
        <w:spacing w:after="160"/>
        <w:rPr>
          <w:lang w:eastAsia="en-AU"/>
        </w:rPr>
      </w:pPr>
      <w:r w:rsidRPr="6A7954D9">
        <w:rPr>
          <w:lang w:eastAsia="en-AU"/>
        </w:rPr>
        <w:t xml:space="preserve">We welcome </w:t>
      </w:r>
      <w:r w:rsidR="00E47F7D" w:rsidRPr="6A7954D9">
        <w:rPr>
          <w:lang w:eastAsia="en-AU"/>
        </w:rPr>
        <w:t>the inclusion in the draft GARP of O</w:t>
      </w:r>
      <w:r w:rsidRPr="6A7954D9">
        <w:rPr>
          <w:lang w:eastAsia="en-AU"/>
        </w:rPr>
        <w:t>utcome</w:t>
      </w:r>
      <w:r w:rsidR="00E47F7D" w:rsidRPr="6A7954D9">
        <w:rPr>
          <w:lang w:eastAsia="en-AU"/>
        </w:rPr>
        <w:t xml:space="preserve"> 3 because</w:t>
      </w:r>
      <w:r w:rsidRPr="6A7954D9">
        <w:rPr>
          <w:lang w:eastAsia="en-AU"/>
        </w:rPr>
        <w:t xml:space="preserve"> employment not only provides a critical source of income that enables many other aspects of our daily lives, but it is also important to our wellbeing, sense of identity, and purpose. </w:t>
      </w:r>
      <w:r w:rsidR="00235E1C" w:rsidRPr="6A7954D9">
        <w:rPr>
          <w:lang w:eastAsia="en-AU"/>
        </w:rPr>
        <w:t>T</w:t>
      </w:r>
      <w:r w:rsidR="00235E1C" w:rsidRPr="6A7954D9">
        <w:t>he inclusiveness and accessibility of the neighbourhoods and communities in which housing and employment are located are critically important.</w:t>
      </w:r>
      <w:r w:rsidR="00723781" w:rsidRPr="6A7954D9">
        <w:rPr>
          <w:lang w:eastAsia="en-AU"/>
        </w:rPr>
        <w:t xml:space="preserve"> </w:t>
      </w:r>
      <w:r w:rsidR="00235E1C" w:rsidRPr="6A7954D9">
        <w:rPr>
          <w:lang w:eastAsia="en-AU"/>
        </w:rPr>
        <w:t xml:space="preserve">Excluding people with disability from the workforce not only has consequences for productivity, but research demonstrates that diverse workplaces </w:t>
      </w:r>
      <w:r w:rsidR="00284D3C" w:rsidRPr="6A7954D9">
        <w:rPr>
          <w:lang w:eastAsia="en-AU"/>
        </w:rPr>
        <w:t>are more successful workplaces.</w:t>
      </w:r>
      <w:r w:rsidR="00284D3C" w:rsidRPr="6A7954D9">
        <w:rPr>
          <w:rStyle w:val="FootnoteReference"/>
          <w:lang w:eastAsia="en-AU"/>
        </w:rPr>
        <w:footnoteReference w:id="8"/>
      </w:r>
      <w:r w:rsidR="00284D3C" w:rsidRPr="6A7954D9">
        <w:rPr>
          <w:lang w:eastAsia="en-AU"/>
        </w:rPr>
        <w:t xml:space="preserve"> Yet, a</w:t>
      </w:r>
      <w:r w:rsidR="00723781" w:rsidRPr="6A7954D9">
        <w:rPr>
          <w:lang w:eastAsia="en-AU"/>
        </w:rPr>
        <w:t>cc</w:t>
      </w:r>
      <w:r w:rsidR="00BB5D9D" w:rsidRPr="6A7954D9">
        <w:rPr>
          <w:lang w:eastAsia="en-AU"/>
        </w:rPr>
        <w:t xml:space="preserve">ording to </w:t>
      </w:r>
      <w:r w:rsidR="00865974" w:rsidRPr="6A7954D9">
        <w:rPr>
          <w:lang w:eastAsia="en-AU"/>
        </w:rPr>
        <w:t xml:space="preserve">the Australian </w:t>
      </w:r>
      <w:r w:rsidR="009E3849" w:rsidRPr="6A7954D9">
        <w:rPr>
          <w:lang w:eastAsia="en-AU"/>
        </w:rPr>
        <w:t>Bureau of Statistics (ABS)</w:t>
      </w:r>
      <w:r w:rsidR="00865974" w:rsidRPr="6A7954D9">
        <w:rPr>
          <w:lang w:eastAsia="en-AU"/>
        </w:rPr>
        <w:t xml:space="preserve">, </w:t>
      </w:r>
      <w:r w:rsidR="00A62E5D" w:rsidRPr="6A7954D9">
        <w:rPr>
          <w:lang w:eastAsia="en-AU"/>
        </w:rPr>
        <w:t>in 20</w:t>
      </w:r>
      <w:r w:rsidR="009E3849" w:rsidRPr="6A7954D9">
        <w:rPr>
          <w:lang w:eastAsia="en-AU"/>
        </w:rPr>
        <w:t>22</w:t>
      </w:r>
      <w:r w:rsidR="00A62E5D" w:rsidRPr="6A7954D9">
        <w:rPr>
          <w:lang w:eastAsia="en-AU"/>
        </w:rPr>
        <w:t xml:space="preserve">, </w:t>
      </w:r>
      <w:r w:rsidR="00865974" w:rsidRPr="6A7954D9">
        <w:rPr>
          <w:lang w:eastAsia="en-AU"/>
        </w:rPr>
        <w:t xml:space="preserve">only </w:t>
      </w:r>
      <w:r w:rsidR="00C03D8B" w:rsidRPr="6A7954D9">
        <w:rPr>
          <w:lang w:eastAsia="en-AU"/>
        </w:rPr>
        <w:t>56</w:t>
      </w:r>
      <w:r w:rsidR="00865974" w:rsidRPr="6A7954D9">
        <w:rPr>
          <w:lang w:eastAsia="en-AU"/>
        </w:rPr>
        <w:t xml:space="preserve"> per </w:t>
      </w:r>
      <w:r w:rsidR="00E47F7D" w:rsidRPr="6A7954D9">
        <w:rPr>
          <w:lang w:eastAsia="en-AU"/>
        </w:rPr>
        <w:t>c</w:t>
      </w:r>
      <w:r w:rsidR="00865974" w:rsidRPr="6A7954D9">
        <w:rPr>
          <w:lang w:eastAsia="en-AU"/>
        </w:rPr>
        <w:t>ent of people with disability</w:t>
      </w:r>
      <w:r w:rsidR="00A62E5D" w:rsidRPr="6A7954D9">
        <w:rPr>
          <w:lang w:eastAsia="en-AU"/>
        </w:rPr>
        <w:t xml:space="preserve"> were employed, compared to 8</w:t>
      </w:r>
      <w:r w:rsidR="006B46AA" w:rsidRPr="6A7954D9">
        <w:rPr>
          <w:lang w:eastAsia="en-AU"/>
        </w:rPr>
        <w:t>2</w:t>
      </w:r>
      <w:r w:rsidR="00A62E5D" w:rsidRPr="6A7954D9">
        <w:rPr>
          <w:lang w:eastAsia="en-AU"/>
        </w:rPr>
        <w:t xml:space="preserve"> per cent </w:t>
      </w:r>
      <w:r w:rsidR="00666CD2" w:rsidRPr="6A7954D9">
        <w:rPr>
          <w:lang w:eastAsia="en-AU"/>
        </w:rPr>
        <w:t>of people without disability.</w:t>
      </w:r>
      <w:r w:rsidR="00666CD2" w:rsidRPr="6A7954D9">
        <w:rPr>
          <w:rStyle w:val="FootnoteReference"/>
          <w:lang w:eastAsia="en-AU"/>
        </w:rPr>
        <w:footnoteReference w:id="9"/>
      </w:r>
      <w:r w:rsidR="00A62E5D" w:rsidRPr="6A7954D9">
        <w:rPr>
          <w:lang w:eastAsia="en-AU"/>
        </w:rPr>
        <w:t xml:space="preserve"> </w:t>
      </w:r>
      <w:r w:rsidR="00123302" w:rsidRPr="6A7954D9">
        <w:rPr>
          <w:lang w:eastAsia="en-AU"/>
        </w:rPr>
        <w:t>People with disability must be able to access employment opportunities on an equal basis</w:t>
      </w:r>
      <w:r w:rsidR="00C130A7" w:rsidRPr="6A7954D9">
        <w:rPr>
          <w:lang w:eastAsia="en-AU"/>
        </w:rPr>
        <w:t xml:space="preserve"> with</w:t>
      </w:r>
      <w:r w:rsidR="00123302" w:rsidRPr="6A7954D9">
        <w:rPr>
          <w:lang w:eastAsia="en-AU"/>
        </w:rPr>
        <w:t xml:space="preserve"> non-disabled people.</w:t>
      </w:r>
    </w:p>
    <w:p w14:paraId="407F7849" w14:textId="552E9FBC" w:rsidR="00FC404F" w:rsidRPr="00C1112D" w:rsidRDefault="00FC404F" w:rsidP="00E31CB6">
      <w:pPr>
        <w:spacing w:after="160"/>
        <w:rPr>
          <w:rFonts w:cstheme="minorHAnsi"/>
          <w:bCs/>
          <w:lang w:eastAsia="en-AU"/>
        </w:rPr>
      </w:pPr>
      <w:r w:rsidRPr="00A1303A">
        <w:rPr>
          <w:rFonts w:cstheme="minorHAnsi"/>
          <w:lang w:eastAsia="en-AU"/>
        </w:rPr>
        <w:t xml:space="preserve">Policy Priority 1 in </w:t>
      </w:r>
      <w:r w:rsidRPr="00A1303A">
        <w:rPr>
          <w:rFonts w:cstheme="minorHAnsi"/>
          <w:i/>
          <w:lang w:eastAsia="en-AU"/>
        </w:rPr>
        <w:t xml:space="preserve">Australia’s Disability Strategy 2021-2031 </w:t>
      </w:r>
      <w:r w:rsidRPr="00A1303A">
        <w:rPr>
          <w:rFonts w:cstheme="minorHAnsi"/>
          <w:lang w:eastAsia="en-AU"/>
        </w:rPr>
        <w:t>commits governments to ‘increase employment of people with disability’.</w:t>
      </w:r>
      <w:r w:rsidR="002719F6" w:rsidRPr="00A1303A">
        <w:rPr>
          <w:rFonts w:cstheme="minorHAnsi"/>
          <w:b/>
          <w:lang w:eastAsia="en-AU"/>
        </w:rPr>
        <w:t xml:space="preserve"> </w:t>
      </w:r>
      <w:r w:rsidR="00284D3C">
        <w:rPr>
          <w:rFonts w:cstheme="minorHAnsi"/>
          <w:bCs/>
          <w:lang w:eastAsia="en-AU"/>
        </w:rPr>
        <w:t xml:space="preserve">This will only happen if the new employment land zones, employment precincts, and innovation districts are planned and designed to enable a truly diverse workforce to thrive. </w:t>
      </w:r>
      <w:r w:rsidR="00C1112D">
        <w:rPr>
          <w:rFonts w:cstheme="minorHAnsi"/>
          <w:bCs/>
          <w:lang w:eastAsia="en-AU"/>
        </w:rPr>
        <w:t>These need to be well connected with accessible transport options and other community infrastructure. Pre-planning will be much more efficient and cheaper than retrofits later. In other words, putting access and inclusion at the forefront of planning and designing for a stronger, smarter, and cleaner economy will reap rewards for the Greater Adelaide economy and actions and associated targets in the GARP should reflect this.</w:t>
      </w:r>
    </w:p>
    <w:p w14:paraId="454CEFFE" w14:textId="1DCDA389" w:rsidR="002C2292" w:rsidRPr="00D83EB5" w:rsidRDefault="00F47CD3" w:rsidP="009D01C3">
      <w:pPr>
        <w:spacing w:after="160"/>
        <w:rPr>
          <w:rFonts w:cstheme="minorHAnsi"/>
        </w:rPr>
      </w:pPr>
      <w:r w:rsidRPr="00D83EB5">
        <w:rPr>
          <w:rStyle w:val="Heading4Char"/>
          <w:rFonts w:ascii="Calibri" w:eastAsia="Calibri" w:hAnsi="Calibri" w:cs="Calibri"/>
          <w:bCs/>
          <w:szCs w:val="24"/>
        </w:rPr>
        <w:t xml:space="preserve">Recommendation </w:t>
      </w:r>
      <w:r w:rsidR="008853C3">
        <w:rPr>
          <w:rStyle w:val="Heading4Char"/>
          <w:rFonts w:ascii="Calibri" w:eastAsia="Calibri" w:hAnsi="Calibri" w:cs="Calibri"/>
          <w:bCs/>
          <w:szCs w:val="24"/>
        </w:rPr>
        <w:t>18</w:t>
      </w:r>
      <w:r w:rsidRPr="00D83EB5">
        <w:rPr>
          <w:rStyle w:val="Heading4Char"/>
          <w:rFonts w:ascii="Calibri" w:eastAsia="Calibri" w:hAnsi="Calibri" w:cs="Calibri"/>
          <w:bCs/>
          <w:szCs w:val="24"/>
        </w:rPr>
        <w:t>:</w:t>
      </w:r>
      <w:r w:rsidRPr="00D83EB5">
        <w:rPr>
          <w:rFonts w:ascii="Calibri" w:eastAsia="Calibri" w:hAnsi="Calibri" w:cs="Calibri"/>
        </w:rPr>
        <w:t xml:space="preserve"> </w:t>
      </w:r>
      <w:r w:rsidRPr="00D83EB5">
        <w:rPr>
          <w:rFonts w:ascii="Calibri" w:eastAsia="Calibri" w:hAnsi="Calibri" w:cs="Calibri"/>
          <w:b/>
          <w:bCs/>
          <w:color w:val="000000" w:themeColor="text1"/>
        </w:rPr>
        <w:t xml:space="preserve">The </w:t>
      </w:r>
      <w:r w:rsidR="00C1112D">
        <w:rPr>
          <w:rFonts w:ascii="Calibri" w:eastAsia="Calibri" w:hAnsi="Calibri" w:cs="Calibri"/>
          <w:b/>
          <w:bCs/>
          <w:color w:val="000000" w:themeColor="text1"/>
        </w:rPr>
        <w:t xml:space="preserve">draft </w:t>
      </w:r>
      <w:r w:rsidRPr="00D83EB5">
        <w:rPr>
          <w:rFonts w:ascii="Calibri" w:eastAsia="Calibri" w:hAnsi="Calibri" w:cs="Calibri"/>
          <w:b/>
          <w:bCs/>
          <w:color w:val="000000" w:themeColor="text1"/>
        </w:rPr>
        <w:t xml:space="preserve">Greater Adelaide Regional Plan (GARP) should </w:t>
      </w:r>
      <w:r w:rsidR="00C1112D">
        <w:rPr>
          <w:rFonts w:ascii="Calibri" w:eastAsia="Calibri" w:hAnsi="Calibri" w:cs="Calibri"/>
          <w:b/>
          <w:bCs/>
          <w:color w:val="000000" w:themeColor="text1"/>
        </w:rPr>
        <w:t>be amended to include a commitment to accessible and inclusive</w:t>
      </w:r>
      <w:r w:rsidRPr="00D83EB5">
        <w:rPr>
          <w:rFonts w:ascii="Calibri" w:eastAsia="Calibri" w:hAnsi="Calibri" w:cs="Calibri"/>
          <w:b/>
          <w:bCs/>
          <w:color w:val="000000" w:themeColor="text1"/>
        </w:rPr>
        <w:t xml:space="preserve"> </w:t>
      </w:r>
      <w:r w:rsidR="00C1112D">
        <w:rPr>
          <w:rFonts w:ascii="Calibri" w:eastAsia="Calibri" w:hAnsi="Calibri" w:cs="Calibri"/>
          <w:b/>
          <w:bCs/>
          <w:color w:val="000000" w:themeColor="text1"/>
        </w:rPr>
        <w:t>development in the designated employment areas connected to accessible community infrastructure, particularly transport. Actions and measurable targets should re</w:t>
      </w:r>
      <w:r w:rsidR="00AA2A0C">
        <w:rPr>
          <w:rFonts w:ascii="Calibri" w:eastAsia="Calibri" w:hAnsi="Calibri" w:cs="Calibri"/>
          <w:b/>
          <w:bCs/>
          <w:color w:val="000000" w:themeColor="text1"/>
        </w:rPr>
        <w:t>inforce</w:t>
      </w:r>
      <w:r w:rsidR="00C1112D">
        <w:rPr>
          <w:rFonts w:ascii="Calibri" w:eastAsia="Calibri" w:hAnsi="Calibri" w:cs="Calibri"/>
          <w:b/>
          <w:bCs/>
          <w:color w:val="000000" w:themeColor="text1"/>
        </w:rPr>
        <w:t xml:space="preserve"> this commitment. </w:t>
      </w:r>
    </w:p>
    <w:p w14:paraId="3FAAE0CA" w14:textId="382A4332" w:rsidR="00552A91" w:rsidRPr="002C2292" w:rsidRDefault="0000069B" w:rsidP="008832C6">
      <w:pPr>
        <w:pStyle w:val="Heading2"/>
        <w:spacing w:after="160" w:line="360" w:lineRule="auto"/>
        <w:ind w:left="567" w:hanging="431"/>
      </w:pPr>
      <w:bookmarkStart w:id="19" w:name="_Toc181973764"/>
      <w:r w:rsidRPr="002C2292">
        <w:lastRenderedPageBreak/>
        <w:t>Outcome 4: A greener, wilder</w:t>
      </w:r>
      <w:r w:rsidR="00AA2A0C">
        <w:t>,</w:t>
      </w:r>
      <w:r w:rsidRPr="002C2292">
        <w:t xml:space="preserve"> and more climate-resilient environment</w:t>
      </w:r>
      <w:bookmarkEnd w:id="19"/>
    </w:p>
    <w:p w14:paraId="5E0DBA53" w14:textId="3BBFE880" w:rsidR="008832C6" w:rsidRDefault="00C27989" w:rsidP="00E31CB6">
      <w:pPr>
        <w:spacing w:after="160"/>
        <w:rPr>
          <w:rFonts w:cstheme="minorHAnsi"/>
          <w:lang w:val="en-GB"/>
        </w:rPr>
      </w:pPr>
      <w:r w:rsidRPr="00D83EB5">
        <w:rPr>
          <w:rFonts w:cstheme="minorHAnsi"/>
          <w:lang w:val="en-GB"/>
        </w:rPr>
        <w:t xml:space="preserve">We welcome </w:t>
      </w:r>
      <w:r w:rsidR="00EB11D7" w:rsidRPr="00D83EB5">
        <w:rPr>
          <w:rFonts w:cstheme="minorHAnsi"/>
          <w:lang w:val="en-GB"/>
        </w:rPr>
        <w:t>th</w:t>
      </w:r>
      <w:r w:rsidR="00D64BA9" w:rsidRPr="00D83EB5">
        <w:rPr>
          <w:rFonts w:cstheme="minorHAnsi"/>
          <w:lang w:val="en-GB"/>
        </w:rPr>
        <w:t>e intent of</w:t>
      </w:r>
      <w:r w:rsidR="00EB11D7" w:rsidRPr="00D83EB5">
        <w:rPr>
          <w:rFonts w:cstheme="minorHAnsi"/>
          <w:lang w:val="en-GB"/>
        </w:rPr>
        <w:t xml:space="preserve"> Ou</w:t>
      </w:r>
      <w:r w:rsidR="00D64BA9" w:rsidRPr="00D83EB5">
        <w:rPr>
          <w:rFonts w:cstheme="minorHAnsi"/>
          <w:lang w:val="en-GB"/>
        </w:rPr>
        <w:t>t</w:t>
      </w:r>
      <w:r w:rsidR="00EB11D7" w:rsidRPr="00D83EB5">
        <w:rPr>
          <w:rFonts w:cstheme="minorHAnsi"/>
          <w:lang w:val="en-GB"/>
        </w:rPr>
        <w:t>come</w:t>
      </w:r>
      <w:r w:rsidR="00D64BA9" w:rsidRPr="00D83EB5">
        <w:rPr>
          <w:rFonts w:cstheme="minorHAnsi"/>
          <w:lang w:val="en-GB"/>
        </w:rPr>
        <w:t xml:space="preserve"> 4</w:t>
      </w:r>
      <w:r w:rsidR="00E64489" w:rsidRPr="00D83EB5">
        <w:rPr>
          <w:rFonts w:cstheme="minorHAnsi"/>
          <w:lang w:val="en-GB"/>
        </w:rPr>
        <w:t xml:space="preserve"> but reassert the importance of </w:t>
      </w:r>
      <w:r w:rsidR="008832C6">
        <w:rPr>
          <w:rFonts w:cstheme="minorHAnsi"/>
          <w:lang w:val="en-GB"/>
        </w:rPr>
        <w:t>adhering to U</w:t>
      </w:r>
      <w:r w:rsidR="00E64489" w:rsidRPr="00D83EB5">
        <w:rPr>
          <w:rFonts w:cstheme="minorHAnsi"/>
          <w:lang w:val="en-GB"/>
        </w:rPr>
        <w:t xml:space="preserve">niversal </w:t>
      </w:r>
      <w:r w:rsidR="008832C6">
        <w:rPr>
          <w:rFonts w:cstheme="minorHAnsi"/>
          <w:lang w:val="en-GB"/>
        </w:rPr>
        <w:t>D</w:t>
      </w:r>
      <w:r w:rsidR="00E64489" w:rsidRPr="00D83EB5">
        <w:rPr>
          <w:rFonts w:cstheme="minorHAnsi"/>
          <w:lang w:val="en-GB"/>
        </w:rPr>
        <w:t xml:space="preserve">esign </w:t>
      </w:r>
      <w:r w:rsidR="008832C6">
        <w:rPr>
          <w:rFonts w:cstheme="minorHAnsi"/>
          <w:lang w:val="en-GB"/>
        </w:rPr>
        <w:t xml:space="preserve">principles </w:t>
      </w:r>
      <w:r w:rsidR="00E64489" w:rsidRPr="00D83EB5">
        <w:rPr>
          <w:rFonts w:cstheme="minorHAnsi"/>
          <w:lang w:val="en-GB"/>
        </w:rPr>
        <w:t xml:space="preserve">and co-design in </w:t>
      </w:r>
      <w:r w:rsidR="007C5F1F" w:rsidRPr="00D83EB5">
        <w:rPr>
          <w:rFonts w:cstheme="minorHAnsi"/>
          <w:lang w:val="en-GB"/>
        </w:rPr>
        <w:t>greening, wilding</w:t>
      </w:r>
      <w:r w:rsidR="00122190">
        <w:rPr>
          <w:rFonts w:cstheme="minorHAnsi"/>
          <w:lang w:val="en-GB"/>
        </w:rPr>
        <w:t>,</w:t>
      </w:r>
      <w:r w:rsidR="007C5F1F" w:rsidRPr="00D83EB5">
        <w:rPr>
          <w:rFonts w:cstheme="minorHAnsi"/>
          <w:lang w:val="en-GB"/>
        </w:rPr>
        <w:t xml:space="preserve"> and increasing climate resilience of the environment.</w:t>
      </w:r>
      <w:r w:rsidR="00EB11D7" w:rsidRPr="00D83EB5">
        <w:rPr>
          <w:rFonts w:cstheme="minorHAnsi"/>
          <w:lang w:val="en-GB"/>
        </w:rPr>
        <w:t xml:space="preserve"> </w:t>
      </w:r>
      <w:r w:rsidR="00122190">
        <w:rPr>
          <w:rFonts w:cstheme="minorHAnsi"/>
          <w:lang w:val="en-GB"/>
        </w:rPr>
        <w:t>It is extremely important that parks and green spaces</w:t>
      </w:r>
      <w:r w:rsidR="001B3E98">
        <w:rPr>
          <w:rFonts w:cstheme="minorHAnsi"/>
          <w:lang w:val="en-GB"/>
        </w:rPr>
        <w:t>, including the proposed new northern parklands,</w:t>
      </w:r>
      <w:r w:rsidR="00122190">
        <w:rPr>
          <w:rFonts w:cstheme="minorHAnsi"/>
          <w:lang w:val="en-GB"/>
        </w:rPr>
        <w:t xml:space="preserve"> are designed for a variety of access needs so that all members of the community can enjoy nature and receive the health benefits. These need to be carefully planned and designed for durability. We often hear from community members about tree roots, branches, and similar causing pathways and access points to become inaccessible or to pose a safety hazard. While maintenance is critical, smart Universal Design can ensure these risks are mitigated. </w:t>
      </w:r>
    </w:p>
    <w:p w14:paraId="4F3A42C2" w14:textId="4095F204" w:rsidR="00C27989" w:rsidRPr="008832C6" w:rsidRDefault="008832C6" w:rsidP="00E31CB6">
      <w:pPr>
        <w:spacing w:after="160"/>
        <w:rPr>
          <w:rFonts w:cstheme="minorHAnsi"/>
        </w:rPr>
      </w:pPr>
      <w:r>
        <w:rPr>
          <w:rFonts w:cstheme="minorHAnsi"/>
          <w:lang w:val="en-GB"/>
        </w:rPr>
        <w:t xml:space="preserve">There is also an opportunity </w:t>
      </w:r>
      <w:r w:rsidR="00EB11D7" w:rsidRPr="00D83EB5">
        <w:rPr>
          <w:rFonts w:cstheme="minorHAnsi"/>
          <w:lang w:val="en-GB"/>
        </w:rPr>
        <w:t xml:space="preserve">for the GARP to affirm the importance of full implementation of the NCC 2022, </w:t>
      </w:r>
      <w:r w:rsidR="00696463">
        <w:rPr>
          <w:rFonts w:cstheme="minorHAnsi"/>
          <w:lang w:val="en-GB"/>
        </w:rPr>
        <w:t xml:space="preserve">as recommended above, </w:t>
      </w:r>
      <w:r w:rsidR="00EB11D7" w:rsidRPr="00D83EB5">
        <w:rPr>
          <w:rFonts w:cstheme="minorHAnsi"/>
          <w:lang w:val="en-GB"/>
        </w:rPr>
        <w:t xml:space="preserve">which </w:t>
      </w:r>
      <w:r>
        <w:rPr>
          <w:rFonts w:cstheme="minorHAnsi"/>
          <w:lang w:val="en-GB"/>
        </w:rPr>
        <w:t xml:space="preserve">also </w:t>
      </w:r>
      <w:r w:rsidR="00EB11D7" w:rsidRPr="00D83EB5">
        <w:rPr>
          <w:rFonts w:cstheme="minorHAnsi"/>
          <w:lang w:val="en-GB"/>
        </w:rPr>
        <w:t xml:space="preserve">includes </w:t>
      </w:r>
      <w:r w:rsidR="00C27989" w:rsidRPr="00D83EB5">
        <w:rPr>
          <w:rFonts w:cstheme="minorHAnsi"/>
          <w:lang w:val="en-GB"/>
        </w:rPr>
        <w:t>minimum energy efficiency standards. These requirements include an increase from a 6 to 7-star Nationwide House Energy Rating Scheme (</w:t>
      </w:r>
      <w:proofErr w:type="spellStart"/>
      <w:r w:rsidR="00C27989" w:rsidRPr="00D83EB5">
        <w:rPr>
          <w:rFonts w:cstheme="minorHAnsi"/>
          <w:lang w:val="en-GB"/>
        </w:rPr>
        <w:t>NatHERS</w:t>
      </w:r>
      <w:proofErr w:type="spellEnd"/>
      <w:r w:rsidR="00C27989" w:rsidRPr="00D83EB5">
        <w:rPr>
          <w:rFonts w:cstheme="minorHAnsi"/>
          <w:lang w:val="en-GB"/>
        </w:rPr>
        <w:t xml:space="preserve"> rating) to improve thermal efficiency and an energy use performance requirement, which will see occupants save money on their bills, enjoy a comfortable home, and help reduce greenhouse gas emissions.</w:t>
      </w:r>
      <w:r w:rsidR="00C27989" w:rsidRPr="00D83EB5">
        <w:rPr>
          <w:rFonts w:cstheme="minorHAnsi"/>
        </w:rPr>
        <w:t> </w:t>
      </w:r>
      <w:r w:rsidR="00C27989" w:rsidRPr="00D83EB5">
        <w:rPr>
          <w:rFonts w:cstheme="minorHAnsi"/>
          <w:lang w:val="en-US"/>
        </w:rPr>
        <w:t>Together, these modern design elements will make a house fit for all stages of life, easy to live in, and more comfortable and adaptable for changing circumstances, while reducing environmental impacts.</w:t>
      </w:r>
      <w:r w:rsidR="00C27989" w:rsidRPr="00D83EB5">
        <w:rPr>
          <w:rFonts w:cstheme="minorHAnsi"/>
        </w:rPr>
        <w:t> </w:t>
      </w:r>
      <w:r>
        <w:rPr>
          <w:rFonts w:cstheme="minorHAnsi"/>
        </w:rPr>
        <w:t>Compliant</w:t>
      </w:r>
      <w:r w:rsidR="00C27989" w:rsidRPr="00D83EB5">
        <w:rPr>
          <w:rFonts w:cstheme="minorHAnsi"/>
          <w:lang w:val="en-GB"/>
        </w:rPr>
        <w:t xml:space="preserve"> new residential builds will help to future proof our housing stock and significantly reduce the financial impact of substantially higher </w:t>
      </w:r>
      <w:r>
        <w:rPr>
          <w:rFonts w:cstheme="minorHAnsi"/>
          <w:lang w:val="en-GB"/>
        </w:rPr>
        <w:t xml:space="preserve">energy </w:t>
      </w:r>
      <w:r w:rsidR="00C27989" w:rsidRPr="00D83EB5">
        <w:rPr>
          <w:rFonts w:cstheme="minorHAnsi"/>
          <w:lang w:val="en-GB"/>
        </w:rPr>
        <w:t>costs for future generations.</w:t>
      </w:r>
    </w:p>
    <w:p w14:paraId="3036A63B" w14:textId="4D29B1E8" w:rsidR="00637525" w:rsidRDefault="008832C6" w:rsidP="00E31CB6">
      <w:pPr>
        <w:spacing w:after="160"/>
        <w:rPr>
          <w:b/>
          <w:bCs/>
          <w:color w:val="000000" w:themeColor="text1"/>
        </w:rPr>
      </w:pPr>
      <w:r w:rsidRPr="00D83EB5">
        <w:rPr>
          <w:rStyle w:val="Heading4Char"/>
          <w:szCs w:val="24"/>
        </w:rPr>
        <w:t xml:space="preserve">Recommendation </w:t>
      </w:r>
      <w:r w:rsidR="008853C3">
        <w:rPr>
          <w:rStyle w:val="Heading4Char"/>
          <w:szCs w:val="24"/>
        </w:rPr>
        <w:t>19</w:t>
      </w:r>
      <w:r w:rsidRPr="00D83EB5">
        <w:rPr>
          <w:rStyle w:val="Heading4Char"/>
          <w:szCs w:val="24"/>
        </w:rPr>
        <w:t>:</w:t>
      </w:r>
      <w:r w:rsidRPr="00D83EB5">
        <w:rPr>
          <w:b/>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be amended to</w:t>
      </w:r>
      <w:r w:rsidR="00122190">
        <w:rPr>
          <w:b/>
          <w:bCs/>
          <w:color w:val="000000" w:themeColor="text1"/>
        </w:rPr>
        <w:t xml:space="preserve"> </w:t>
      </w:r>
      <w:r w:rsidR="00E47F7D">
        <w:rPr>
          <w:b/>
          <w:bCs/>
          <w:color w:val="000000" w:themeColor="text1"/>
        </w:rPr>
        <w:t>ensure projects aimed at ensuring a greener, wilder, and more climate-resilient environment are co-designed and adhere to Universal Design principles to maximise access and inclusion.</w:t>
      </w:r>
      <w:r w:rsidR="009D01C3">
        <w:rPr>
          <w:b/>
          <w:bCs/>
          <w:color w:val="000000" w:themeColor="text1"/>
        </w:rPr>
        <w:t xml:space="preserve"> It should embrace an inclusive vision for a greener Greater Adelaide region.</w:t>
      </w:r>
    </w:p>
    <w:p w14:paraId="3E32D249" w14:textId="24277E6B" w:rsidR="00E47F7D" w:rsidRDefault="00E47F7D" w:rsidP="00E31CB6">
      <w:pPr>
        <w:spacing w:after="160"/>
        <w:rPr>
          <w:rFonts w:cstheme="minorHAnsi"/>
          <w:lang w:val="en-GB"/>
        </w:rPr>
      </w:pPr>
      <w:r w:rsidRPr="00D83EB5">
        <w:rPr>
          <w:rStyle w:val="Heading4Char"/>
          <w:szCs w:val="24"/>
        </w:rPr>
        <w:t xml:space="preserve">Recommendation </w:t>
      </w:r>
      <w:r w:rsidR="008853C3">
        <w:rPr>
          <w:rStyle w:val="Heading4Char"/>
          <w:szCs w:val="24"/>
        </w:rPr>
        <w:t>20</w:t>
      </w:r>
      <w:r w:rsidRPr="00D83EB5">
        <w:rPr>
          <w:rStyle w:val="Heading4Char"/>
          <w:szCs w:val="24"/>
        </w:rPr>
        <w:t>:</w:t>
      </w:r>
      <w:r w:rsidRPr="00D83EB5">
        <w:rPr>
          <w:b/>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 xml:space="preserve">be amended to include an endorsement of the </w:t>
      </w:r>
      <w:r w:rsidRPr="00B80F72">
        <w:rPr>
          <w:rStyle w:val="eop"/>
          <w:rFonts w:cstheme="minorHAnsi"/>
          <w:b/>
          <w:bCs/>
        </w:rPr>
        <w:t>National Construction Code (NCC) 2022</w:t>
      </w:r>
      <w:r>
        <w:rPr>
          <w:rStyle w:val="eop"/>
          <w:rFonts w:cstheme="minorHAnsi"/>
          <w:b/>
          <w:bCs/>
        </w:rPr>
        <w:t xml:space="preserve"> energy efficiency requirements for new dwellings to support maximum adherence and minimal use of concessions. </w:t>
      </w:r>
    </w:p>
    <w:p w14:paraId="5974C77B" w14:textId="2FA837D2" w:rsidR="0000069B" w:rsidRPr="00637525" w:rsidRDefault="0000069B" w:rsidP="00637525">
      <w:pPr>
        <w:pStyle w:val="Heading2"/>
        <w:spacing w:after="160" w:line="360" w:lineRule="auto"/>
        <w:ind w:left="567" w:hanging="431"/>
      </w:pPr>
      <w:bookmarkStart w:id="20" w:name="_Toc181973765"/>
      <w:r w:rsidRPr="00637525">
        <w:lastRenderedPageBreak/>
        <w:t>Outcome 5: An integrated and connected region</w:t>
      </w:r>
      <w:bookmarkEnd w:id="20"/>
    </w:p>
    <w:p w14:paraId="2C5EDCA3" w14:textId="2810497D" w:rsidR="00BF51D1" w:rsidRDefault="00F86C7F" w:rsidP="00E31CB6">
      <w:pPr>
        <w:spacing w:after="160"/>
        <w:rPr>
          <w:rStyle w:val="Heading4Char"/>
          <w:rFonts w:eastAsia="Calibri"/>
          <w:b w:val="0"/>
          <w:color w:val="auto"/>
          <w:szCs w:val="24"/>
        </w:rPr>
      </w:pPr>
      <w:r w:rsidRPr="00D83EB5">
        <w:rPr>
          <w:rFonts w:cstheme="minorHAnsi"/>
        </w:rPr>
        <w:t xml:space="preserve">As we strongly </w:t>
      </w:r>
      <w:r w:rsidR="00637525">
        <w:rPr>
          <w:rFonts w:cstheme="minorHAnsi"/>
        </w:rPr>
        <w:t>argue</w:t>
      </w:r>
      <w:r w:rsidRPr="00D83EB5">
        <w:rPr>
          <w:rFonts w:cstheme="minorHAnsi"/>
        </w:rPr>
        <w:t xml:space="preserve">d in </w:t>
      </w:r>
      <w:r w:rsidR="00804A28" w:rsidRPr="00D83EB5">
        <w:rPr>
          <w:rFonts w:cstheme="minorHAnsi"/>
        </w:rPr>
        <w:t xml:space="preserve">our response to the </w:t>
      </w:r>
      <w:r w:rsidR="00637525">
        <w:rPr>
          <w:rFonts w:cstheme="minorHAnsi"/>
        </w:rPr>
        <w:t>Di</w:t>
      </w:r>
      <w:r w:rsidR="00804A28" w:rsidRPr="00D83EB5">
        <w:rPr>
          <w:rFonts w:cstheme="minorHAnsi"/>
        </w:rPr>
        <w:t xml:space="preserve">scussion </w:t>
      </w:r>
      <w:r w:rsidR="00637525">
        <w:rPr>
          <w:rFonts w:cstheme="minorHAnsi"/>
        </w:rPr>
        <w:t>P</w:t>
      </w:r>
      <w:r w:rsidR="00804A28" w:rsidRPr="00D83EB5">
        <w:rPr>
          <w:rFonts w:cstheme="minorHAnsi"/>
        </w:rPr>
        <w:t>aper, the GARP should explicitly and tangibl</w:t>
      </w:r>
      <w:r w:rsidR="00637525">
        <w:rPr>
          <w:rFonts w:cstheme="minorHAnsi"/>
        </w:rPr>
        <w:t>y</w:t>
      </w:r>
      <w:r w:rsidR="00804A28" w:rsidRPr="00D83EB5">
        <w:rPr>
          <w:rFonts w:cstheme="minorHAnsi"/>
        </w:rPr>
        <w:t xml:space="preserve"> commit to ensuring housing is connected to accessible and inclusive essential services</w:t>
      </w:r>
      <w:r w:rsidR="00E31CB6">
        <w:rPr>
          <w:rFonts w:cstheme="minorHAnsi"/>
        </w:rPr>
        <w:t xml:space="preserve"> and infrastructure</w:t>
      </w:r>
      <w:r w:rsidR="00804A28" w:rsidRPr="00D83EB5">
        <w:rPr>
          <w:rFonts w:cstheme="minorHAnsi"/>
        </w:rPr>
        <w:t xml:space="preserve">, including transport, </w:t>
      </w:r>
      <w:r w:rsidR="00E31CB6">
        <w:rPr>
          <w:rFonts w:cstheme="minorHAnsi"/>
        </w:rPr>
        <w:t xml:space="preserve">shopping, employment, </w:t>
      </w:r>
      <w:r w:rsidR="00804A28" w:rsidRPr="00D83EB5">
        <w:rPr>
          <w:rFonts w:cstheme="minorHAnsi"/>
        </w:rPr>
        <w:t>education,</w:t>
      </w:r>
      <w:r w:rsidR="00E31CB6">
        <w:rPr>
          <w:rFonts w:cstheme="minorHAnsi"/>
        </w:rPr>
        <w:t xml:space="preserve"> </w:t>
      </w:r>
      <w:r w:rsidR="00B2261D" w:rsidRPr="00D83EB5">
        <w:rPr>
          <w:rFonts w:cstheme="minorHAnsi"/>
        </w:rPr>
        <w:t>hospital</w:t>
      </w:r>
      <w:r w:rsidR="00E31CB6">
        <w:rPr>
          <w:rFonts w:cstheme="minorHAnsi"/>
        </w:rPr>
        <w:t xml:space="preserve"> and health facilities</w:t>
      </w:r>
      <w:r w:rsidR="00B2261D" w:rsidRPr="00D83EB5">
        <w:rPr>
          <w:rFonts w:cstheme="minorHAnsi"/>
        </w:rPr>
        <w:t>, emergency services</w:t>
      </w:r>
      <w:r w:rsidR="00E31CB6">
        <w:rPr>
          <w:rFonts w:cstheme="minorHAnsi"/>
        </w:rPr>
        <w:t xml:space="preserve">, and similar. </w:t>
      </w:r>
      <w:r w:rsidR="006628C6" w:rsidRPr="00A1303A">
        <w:rPr>
          <w:rStyle w:val="Heading4Char"/>
          <w:rFonts w:eastAsia="Calibri"/>
          <w:b w:val="0"/>
          <w:color w:val="auto"/>
          <w:szCs w:val="24"/>
        </w:rPr>
        <w:t xml:space="preserve">We emphasise the importance of recognising the need for people with disability, among others, to have a voice at the table during the planning </w:t>
      </w:r>
      <w:r w:rsidR="00E31CB6">
        <w:rPr>
          <w:rStyle w:val="Heading4Char"/>
          <w:rFonts w:eastAsia="Calibri"/>
          <w:b w:val="0"/>
          <w:color w:val="auto"/>
          <w:szCs w:val="24"/>
        </w:rPr>
        <w:t>stage</w:t>
      </w:r>
      <w:r w:rsidR="006628C6" w:rsidRPr="00A1303A">
        <w:rPr>
          <w:rStyle w:val="Heading4Char"/>
          <w:rFonts w:eastAsia="Calibri"/>
          <w:b w:val="0"/>
          <w:color w:val="auto"/>
          <w:szCs w:val="24"/>
        </w:rPr>
        <w:t xml:space="preserve"> </w:t>
      </w:r>
      <w:r w:rsidR="00E31CB6">
        <w:rPr>
          <w:rStyle w:val="Heading4Char"/>
          <w:rFonts w:eastAsia="Calibri"/>
          <w:b w:val="0"/>
          <w:color w:val="auto"/>
          <w:szCs w:val="24"/>
        </w:rPr>
        <w:t xml:space="preserve">for essential community infrastructure </w:t>
      </w:r>
      <w:r w:rsidR="006628C6" w:rsidRPr="00A1303A">
        <w:rPr>
          <w:rStyle w:val="Heading4Char"/>
          <w:rFonts w:eastAsia="Calibri"/>
          <w:b w:val="0"/>
          <w:color w:val="auto"/>
          <w:szCs w:val="24"/>
        </w:rPr>
        <w:t xml:space="preserve">and to be involved in decision-making processes as part of authentic co-design throughout the entire project, so that new infrastructure is designed with accessibility and inclusion at the forefront of priorities. This will help ensure this infrastructure is fully accessible and inclusive </w:t>
      </w:r>
      <w:r w:rsidR="005927EB">
        <w:rPr>
          <w:rStyle w:val="Heading4Char"/>
          <w:rFonts w:eastAsia="Calibri"/>
          <w:b w:val="0"/>
          <w:color w:val="auto"/>
          <w:szCs w:val="24"/>
        </w:rPr>
        <w:t>of</w:t>
      </w:r>
      <w:r w:rsidR="006628C6" w:rsidRPr="00A1303A">
        <w:rPr>
          <w:rStyle w:val="Heading4Char"/>
          <w:rFonts w:eastAsia="Calibri"/>
          <w:b w:val="0"/>
          <w:color w:val="auto"/>
          <w:szCs w:val="24"/>
        </w:rPr>
        <w:t xml:space="preserve"> all members of our community, including (but not limited to) young families and children, parents and children living with disability, grandparents, First Nations people, the CALD community, and visitors.</w:t>
      </w:r>
      <w:r w:rsidR="00E31CB6">
        <w:rPr>
          <w:rStyle w:val="Heading4Char"/>
          <w:rFonts w:eastAsia="Calibri"/>
          <w:b w:val="0"/>
          <w:color w:val="auto"/>
          <w:szCs w:val="24"/>
        </w:rPr>
        <w:t xml:space="preserve"> </w:t>
      </w:r>
    </w:p>
    <w:p w14:paraId="2F3608FF" w14:textId="35BC4471" w:rsidR="00F86C7F" w:rsidRPr="00D83EB5" w:rsidRDefault="00E31CB6" w:rsidP="00E31CB6">
      <w:pPr>
        <w:spacing w:after="160"/>
        <w:rPr>
          <w:rFonts w:cstheme="minorHAnsi"/>
        </w:rPr>
      </w:pPr>
      <w:r>
        <w:rPr>
          <w:rStyle w:val="Heading4Char"/>
          <w:rFonts w:eastAsia="Calibri"/>
          <w:b w:val="0"/>
          <w:color w:val="auto"/>
          <w:szCs w:val="24"/>
        </w:rPr>
        <w:t xml:space="preserve">The availability of accessible facilities, such as Changing Places, in the community should also be prioritised. </w:t>
      </w:r>
      <w:r w:rsidR="00BF51D1">
        <w:rPr>
          <w:rStyle w:val="Heading4Char"/>
          <w:rFonts w:eastAsia="Calibri"/>
          <w:b w:val="0"/>
          <w:color w:val="auto"/>
          <w:szCs w:val="24"/>
        </w:rPr>
        <w:t xml:space="preserve">The provision of Changing Places in South Australia falls well short of that in Victoria and there is an opportunity to commit to rectifying this. Similarly, we often hear that emergency infrastructure across the Greater Adelaide region is not currently fully accessible and information about access features is inadequate. The final GARP should include a clear action to fix this. </w:t>
      </w:r>
    </w:p>
    <w:p w14:paraId="156F5644" w14:textId="76AC5883" w:rsidR="005A5E4E" w:rsidRDefault="00E31CB6" w:rsidP="008201E7">
      <w:pPr>
        <w:spacing w:after="160"/>
        <w:rPr>
          <w:b/>
          <w:bCs/>
          <w:color w:val="000000" w:themeColor="text1"/>
        </w:rPr>
      </w:pPr>
      <w:r w:rsidRPr="00D83EB5">
        <w:rPr>
          <w:rStyle w:val="Heading4Char"/>
          <w:szCs w:val="24"/>
        </w:rPr>
        <w:t xml:space="preserve">Recommendation </w:t>
      </w:r>
      <w:r w:rsidR="008853C3">
        <w:rPr>
          <w:rStyle w:val="Heading4Char"/>
          <w:szCs w:val="24"/>
        </w:rPr>
        <w:t>21</w:t>
      </w:r>
      <w:r w:rsidRPr="00D83EB5">
        <w:rPr>
          <w:rStyle w:val="Heading4Char"/>
          <w:szCs w:val="24"/>
        </w:rPr>
        <w:t>:</w:t>
      </w:r>
      <w:r w:rsidRPr="00D83EB5">
        <w:rPr>
          <w:b/>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 xml:space="preserve">be amended to make a stronger commitment to planning, designing, and building communities that are connected and integrated in ways that reflect best practice access and inclusion </w:t>
      </w:r>
      <w:r w:rsidR="008832C6">
        <w:rPr>
          <w:b/>
          <w:bCs/>
          <w:color w:val="000000" w:themeColor="text1"/>
        </w:rPr>
        <w:t>for</w:t>
      </w:r>
      <w:r>
        <w:rPr>
          <w:b/>
          <w:bCs/>
          <w:color w:val="000000" w:themeColor="text1"/>
        </w:rPr>
        <w:t xml:space="preserve"> all community members.</w:t>
      </w:r>
      <w:r w:rsidR="008832C6">
        <w:rPr>
          <w:b/>
          <w:bCs/>
          <w:color w:val="000000" w:themeColor="text1"/>
        </w:rPr>
        <w:t xml:space="preserve"> This should include, but not be limited to, accessible public transport options that meet the needs of communities.</w:t>
      </w:r>
    </w:p>
    <w:p w14:paraId="3D49DAA0" w14:textId="3C7070F5" w:rsidR="00BF51D1" w:rsidRDefault="00BF51D1" w:rsidP="008201E7">
      <w:pPr>
        <w:spacing w:after="160"/>
        <w:rPr>
          <w:rFonts w:ascii="Calibri" w:eastAsia="Calibri" w:hAnsi="Calibri" w:cs="Calibri"/>
          <w:b/>
          <w:bCs/>
          <w:color w:val="000000" w:themeColor="text1"/>
        </w:rPr>
      </w:pPr>
      <w:r w:rsidRPr="00D83EB5">
        <w:rPr>
          <w:rStyle w:val="Heading4Char"/>
          <w:szCs w:val="24"/>
        </w:rPr>
        <w:t xml:space="preserve">Recommendation </w:t>
      </w:r>
      <w:r w:rsidR="008853C3">
        <w:rPr>
          <w:rStyle w:val="Heading4Char"/>
          <w:szCs w:val="24"/>
        </w:rPr>
        <w:t>22</w:t>
      </w:r>
      <w:r w:rsidRPr="00D83EB5">
        <w:rPr>
          <w:rStyle w:val="Heading4Char"/>
          <w:szCs w:val="24"/>
        </w:rPr>
        <w:t>:</w:t>
      </w:r>
      <w:r w:rsidRPr="00D83EB5">
        <w:rPr>
          <w:b/>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 xml:space="preserve">be amended to </w:t>
      </w:r>
      <w:r w:rsidRPr="00D83EB5">
        <w:rPr>
          <w:rFonts w:ascii="Calibri" w:eastAsia="Calibri" w:hAnsi="Calibri" w:cs="Calibri"/>
          <w:b/>
          <w:bCs/>
          <w:color w:val="000000" w:themeColor="text1"/>
        </w:rPr>
        <w:t>promote the roll out of Changing Places facilities and include a measure to track progress.</w:t>
      </w:r>
    </w:p>
    <w:p w14:paraId="43F9F7D0" w14:textId="6E62B8EF" w:rsidR="00BF51D1" w:rsidRDefault="00BF51D1" w:rsidP="008201E7">
      <w:pPr>
        <w:spacing w:after="160"/>
        <w:rPr>
          <w:rFonts w:cstheme="minorHAnsi"/>
          <w:color w:val="522E91"/>
        </w:rPr>
      </w:pPr>
      <w:r w:rsidRPr="00D83EB5">
        <w:rPr>
          <w:rStyle w:val="Heading4Char"/>
          <w:szCs w:val="24"/>
        </w:rPr>
        <w:t xml:space="preserve">Recommendation </w:t>
      </w:r>
      <w:r w:rsidR="008853C3">
        <w:rPr>
          <w:rStyle w:val="Heading4Char"/>
          <w:szCs w:val="24"/>
        </w:rPr>
        <w:t>23</w:t>
      </w:r>
      <w:r w:rsidRPr="00D83EB5">
        <w:rPr>
          <w:rStyle w:val="Heading4Char"/>
          <w:szCs w:val="24"/>
        </w:rPr>
        <w:t>:</w:t>
      </w:r>
      <w:r w:rsidRPr="00D83EB5">
        <w:rPr>
          <w:b/>
        </w:rPr>
        <w:t xml:space="preserve"> </w:t>
      </w:r>
      <w:r w:rsidRPr="00D83EB5">
        <w:rPr>
          <w:b/>
          <w:bCs/>
          <w:color w:val="000000" w:themeColor="text1"/>
        </w:rPr>
        <w:t xml:space="preserve">The </w:t>
      </w:r>
      <w:r>
        <w:rPr>
          <w:b/>
          <w:bCs/>
          <w:color w:val="000000" w:themeColor="text1"/>
        </w:rPr>
        <w:t xml:space="preserve">draft </w:t>
      </w:r>
      <w:r w:rsidRPr="00D83EB5">
        <w:rPr>
          <w:b/>
          <w:bCs/>
        </w:rPr>
        <w:t>Greater Adelaide Regional Plan</w:t>
      </w:r>
      <w:r w:rsidRPr="00D83EB5">
        <w:rPr>
          <w:b/>
          <w:bCs/>
          <w:color w:val="000000" w:themeColor="text1"/>
        </w:rPr>
        <w:t xml:space="preserve"> (GARP) should </w:t>
      </w:r>
      <w:r>
        <w:rPr>
          <w:b/>
          <w:bCs/>
          <w:color w:val="000000" w:themeColor="text1"/>
        </w:rPr>
        <w:t>be amended to</w:t>
      </w:r>
      <w:r w:rsidR="001B3E98">
        <w:rPr>
          <w:b/>
          <w:bCs/>
          <w:color w:val="000000" w:themeColor="text1"/>
        </w:rPr>
        <w:t xml:space="preserve"> include an action to ensure </w:t>
      </w:r>
      <w:r w:rsidR="001B3E98" w:rsidRPr="00D83EB5">
        <w:rPr>
          <w:rFonts w:ascii="Calibri" w:eastAsia="Calibri" w:hAnsi="Calibri" w:cs="Calibri"/>
          <w:b/>
          <w:bCs/>
          <w:color w:val="000000" w:themeColor="text1"/>
        </w:rPr>
        <w:t xml:space="preserve">accessible emergency infrastructure, procedures, and information provision </w:t>
      </w:r>
      <w:r w:rsidR="001B3E98">
        <w:rPr>
          <w:rFonts w:ascii="Calibri" w:eastAsia="Calibri" w:hAnsi="Calibri" w:cs="Calibri"/>
          <w:b/>
          <w:bCs/>
          <w:color w:val="000000" w:themeColor="text1"/>
        </w:rPr>
        <w:t xml:space="preserve">is </w:t>
      </w:r>
      <w:r w:rsidR="001B3E98" w:rsidRPr="00D83EB5">
        <w:rPr>
          <w:rFonts w:ascii="Calibri" w:eastAsia="Calibri" w:hAnsi="Calibri" w:cs="Calibri"/>
          <w:b/>
          <w:bCs/>
          <w:color w:val="000000" w:themeColor="text1"/>
        </w:rPr>
        <w:t>a top priority</w:t>
      </w:r>
      <w:r w:rsidR="001B3E98">
        <w:rPr>
          <w:rFonts w:ascii="Calibri" w:eastAsia="Calibri" w:hAnsi="Calibri" w:cs="Calibri"/>
          <w:b/>
          <w:bCs/>
          <w:color w:val="000000" w:themeColor="text1"/>
        </w:rPr>
        <w:t>.</w:t>
      </w:r>
    </w:p>
    <w:p w14:paraId="59A97801" w14:textId="1B0B393D" w:rsidR="0000069B" w:rsidRPr="00EE0F48" w:rsidRDefault="0000069B" w:rsidP="002171EC">
      <w:pPr>
        <w:pStyle w:val="Heading2"/>
        <w:spacing w:after="160" w:line="276" w:lineRule="auto"/>
        <w:ind w:left="567" w:hanging="431"/>
      </w:pPr>
      <w:bookmarkStart w:id="21" w:name="_Toc181973766"/>
      <w:r w:rsidRPr="00EE0F48">
        <w:lastRenderedPageBreak/>
        <w:t xml:space="preserve">Outcome 6: </w:t>
      </w:r>
      <w:r w:rsidR="00087D98" w:rsidRPr="00EE0F48">
        <w:t xml:space="preserve">Coordinated delivery of land use and infrastructure </w:t>
      </w:r>
      <w:r w:rsidR="003029BD" w:rsidRPr="00EE0F48">
        <w:br/>
        <w:t xml:space="preserve">  </w:t>
      </w:r>
      <w:r w:rsidR="003029BD" w:rsidRPr="00EE0F48">
        <w:rPr>
          <w:spacing w:val="-40"/>
        </w:rPr>
        <w:t xml:space="preserve"> </w:t>
      </w:r>
      <w:r w:rsidR="00087D98" w:rsidRPr="00EE0F48">
        <w:t>planning</w:t>
      </w:r>
      <w:bookmarkEnd w:id="21"/>
    </w:p>
    <w:p w14:paraId="5F8468AD" w14:textId="267E0988" w:rsidR="00FF521D" w:rsidRPr="00EE0F48" w:rsidRDefault="008201E7" w:rsidP="008139A7">
      <w:pPr>
        <w:pStyle w:val="Heading3"/>
        <w:spacing w:after="160" w:line="360" w:lineRule="auto"/>
        <w:rPr>
          <w:szCs w:val="24"/>
        </w:rPr>
      </w:pPr>
      <w:bookmarkStart w:id="22" w:name="_Toc181973767"/>
      <w:r w:rsidRPr="00EE0F48">
        <w:rPr>
          <w:szCs w:val="24"/>
        </w:rPr>
        <w:t>M</w:t>
      </w:r>
      <w:r w:rsidR="00152C9E" w:rsidRPr="00EE0F48">
        <w:rPr>
          <w:szCs w:val="24"/>
        </w:rPr>
        <w:t>easurable targets</w:t>
      </w:r>
      <w:bookmarkEnd w:id="22"/>
      <w:r w:rsidR="00152C9E" w:rsidRPr="00EE0F48">
        <w:rPr>
          <w:szCs w:val="24"/>
        </w:rPr>
        <w:t xml:space="preserve"> </w:t>
      </w:r>
    </w:p>
    <w:p w14:paraId="1F5719A2" w14:textId="187DE80E" w:rsidR="00E46E15" w:rsidRDefault="00566742" w:rsidP="6A7954D9">
      <w:pPr>
        <w:spacing w:after="160"/>
      </w:pPr>
      <w:r w:rsidRPr="6A7954D9">
        <w:t xml:space="preserve">Given the draft GARP identifies six outcome areas, it is unclear why </w:t>
      </w:r>
      <w:r w:rsidR="00B62716" w:rsidRPr="6A7954D9">
        <w:t xml:space="preserve">there are only four </w:t>
      </w:r>
      <w:r w:rsidR="00707B80" w:rsidRPr="6A7954D9">
        <w:t xml:space="preserve">foundational </w:t>
      </w:r>
      <w:r w:rsidR="00B62716" w:rsidRPr="6A7954D9">
        <w:t>targets to achieve these. We strongly believe a comprehensive set of</w:t>
      </w:r>
      <w:r w:rsidR="006F2E93" w:rsidRPr="6A7954D9">
        <w:t xml:space="preserve"> measurable</w:t>
      </w:r>
      <w:r w:rsidR="00B62716" w:rsidRPr="6A7954D9">
        <w:t xml:space="preserve"> targets that reflect </w:t>
      </w:r>
      <w:r w:rsidR="00D35905" w:rsidRPr="6A7954D9">
        <w:t xml:space="preserve">all the outcomes and </w:t>
      </w:r>
      <w:r w:rsidR="006F2E93" w:rsidRPr="6A7954D9">
        <w:t>actions</w:t>
      </w:r>
      <w:r w:rsidR="00D35905" w:rsidRPr="6A7954D9">
        <w:t xml:space="preserve"> in the GARP will ensure </w:t>
      </w:r>
      <w:r w:rsidR="00476BBA" w:rsidRPr="6A7954D9">
        <w:t xml:space="preserve">stronger accountability for delivery. </w:t>
      </w:r>
      <w:r w:rsidR="00447B74" w:rsidRPr="6A7954D9">
        <w:t>At a minimum</w:t>
      </w:r>
      <w:r w:rsidR="00772DF7" w:rsidRPr="6A7954D9">
        <w:t>,</w:t>
      </w:r>
      <w:r w:rsidR="00447B74" w:rsidRPr="6A7954D9">
        <w:t xml:space="preserve"> there should be </w:t>
      </w:r>
      <w:r w:rsidR="00EE0F48" w:rsidRPr="6A7954D9">
        <w:t xml:space="preserve">foundational </w:t>
      </w:r>
      <w:r w:rsidR="00447B74" w:rsidRPr="6A7954D9">
        <w:t xml:space="preserve">targets for each </w:t>
      </w:r>
      <w:r w:rsidR="00EE0F48" w:rsidRPr="6A7954D9">
        <w:t xml:space="preserve">of the six </w:t>
      </w:r>
      <w:r w:rsidR="00447B74" w:rsidRPr="6A7954D9">
        <w:t>outcome area</w:t>
      </w:r>
      <w:r w:rsidR="00EE0F48" w:rsidRPr="6A7954D9">
        <w:t>s</w:t>
      </w:r>
      <w:r w:rsidR="00447B74" w:rsidRPr="6A7954D9">
        <w:t xml:space="preserve">. </w:t>
      </w:r>
      <w:r w:rsidR="00E46E15" w:rsidRPr="6A7954D9">
        <w:t xml:space="preserve">These targets should be </w:t>
      </w:r>
      <w:r w:rsidR="000645DF" w:rsidRPr="6A7954D9">
        <w:t>meaningful, timebound, and measurable</w:t>
      </w:r>
      <w:r w:rsidR="00E46E15" w:rsidRPr="6A7954D9">
        <w:t xml:space="preserve">, and </w:t>
      </w:r>
      <w:r w:rsidR="00772DF7" w:rsidRPr="6A7954D9">
        <w:t xml:space="preserve">all should be </w:t>
      </w:r>
      <w:r w:rsidR="00E46E15" w:rsidRPr="6A7954D9">
        <w:t xml:space="preserve">accompanied by actions </w:t>
      </w:r>
      <w:r w:rsidR="00654F67" w:rsidRPr="6A7954D9">
        <w:t>for implementation</w:t>
      </w:r>
      <w:r w:rsidR="00772DF7" w:rsidRPr="6A7954D9">
        <w:t xml:space="preserve"> including a commitment of the necessary resources</w:t>
      </w:r>
      <w:r w:rsidR="00654F67" w:rsidRPr="6A7954D9">
        <w:t xml:space="preserve">. </w:t>
      </w:r>
      <w:r w:rsidR="000645DF" w:rsidRPr="6A7954D9">
        <w:t xml:space="preserve"> </w:t>
      </w:r>
    </w:p>
    <w:p w14:paraId="67E822CB" w14:textId="6DD9ED25" w:rsidR="009D1A5F" w:rsidRDefault="008F3666" w:rsidP="008139A7">
      <w:pPr>
        <w:spacing w:after="160"/>
        <w:rPr>
          <w:rFonts w:cstheme="minorHAnsi"/>
        </w:rPr>
      </w:pPr>
      <w:r>
        <w:rPr>
          <w:rFonts w:cstheme="minorHAnsi"/>
        </w:rPr>
        <w:t>We are particularly disappointed</w:t>
      </w:r>
      <w:r w:rsidR="00B54478">
        <w:rPr>
          <w:rFonts w:cstheme="minorHAnsi"/>
        </w:rPr>
        <w:t xml:space="preserve"> </w:t>
      </w:r>
      <w:r>
        <w:rPr>
          <w:rFonts w:cstheme="minorHAnsi"/>
        </w:rPr>
        <w:t xml:space="preserve">there </w:t>
      </w:r>
      <w:r w:rsidR="00B54478">
        <w:rPr>
          <w:rFonts w:cstheme="minorHAnsi"/>
        </w:rPr>
        <w:t>are</w:t>
      </w:r>
      <w:r>
        <w:rPr>
          <w:rFonts w:cstheme="minorHAnsi"/>
        </w:rPr>
        <w:t xml:space="preserve"> no target</w:t>
      </w:r>
      <w:r w:rsidR="00B54478">
        <w:rPr>
          <w:rFonts w:cstheme="minorHAnsi"/>
        </w:rPr>
        <w:t>s</w:t>
      </w:r>
      <w:r>
        <w:rPr>
          <w:rFonts w:cstheme="minorHAnsi"/>
        </w:rPr>
        <w:t xml:space="preserve"> </w:t>
      </w:r>
      <w:r w:rsidR="009D1A5F">
        <w:rPr>
          <w:rFonts w:cstheme="minorHAnsi"/>
        </w:rPr>
        <w:t xml:space="preserve">related to </w:t>
      </w:r>
      <w:r w:rsidR="00EE0F48">
        <w:rPr>
          <w:rFonts w:cstheme="minorHAnsi"/>
        </w:rPr>
        <w:t>‘</w:t>
      </w:r>
      <w:r w:rsidR="009D1A5F">
        <w:rPr>
          <w:rFonts w:cstheme="minorHAnsi"/>
        </w:rPr>
        <w:t xml:space="preserve">Outcome 2: </w:t>
      </w:r>
      <w:r w:rsidR="000645DF" w:rsidRPr="00D83EB5">
        <w:rPr>
          <w:rFonts w:cstheme="minorHAnsi"/>
        </w:rPr>
        <w:t>Liveable, Accessible and Inclusive Communities</w:t>
      </w:r>
      <w:r w:rsidR="00EE0F48">
        <w:rPr>
          <w:rFonts w:cstheme="minorHAnsi"/>
        </w:rPr>
        <w:t>’</w:t>
      </w:r>
      <w:r w:rsidR="000645DF" w:rsidRPr="00D83EB5">
        <w:rPr>
          <w:rFonts w:cstheme="minorHAnsi"/>
        </w:rPr>
        <w:t xml:space="preserve">. </w:t>
      </w:r>
      <w:r w:rsidR="003448D4">
        <w:rPr>
          <w:rFonts w:cstheme="minorHAnsi"/>
        </w:rPr>
        <w:t xml:space="preserve">There is an opportunity to </w:t>
      </w:r>
      <w:r w:rsidR="00592010">
        <w:rPr>
          <w:rFonts w:cstheme="minorHAnsi"/>
        </w:rPr>
        <w:t>develop performance audits to measure these elements. People with disability should be engaged to</w:t>
      </w:r>
      <w:r w:rsidR="00066E60">
        <w:rPr>
          <w:rFonts w:cstheme="minorHAnsi"/>
        </w:rPr>
        <w:t xml:space="preserve"> assess how well communities, particularly new developments</w:t>
      </w:r>
      <w:r w:rsidR="009A5B7C">
        <w:rPr>
          <w:rFonts w:cstheme="minorHAnsi"/>
        </w:rPr>
        <w:t>, achieve the goal of being liv</w:t>
      </w:r>
      <w:r w:rsidR="001D2250">
        <w:rPr>
          <w:rFonts w:cstheme="minorHAnsi"/>
        </w:rPr>
        <w:t xml:space="preserve">eable, accessible, and inclusive. We emphasise that there is much more to </w:t>
      </w:r>
      <w:r w:rsidR="00B94E83">
        <w:rPr>
          <w:rFonts w:cstheme="minorHAnsi"/>
        </w:rPr>
        <w:t xml:space="preserve">genuine </w:t>
      </w:r>
      <w:r w:rsidR="001D2250">
        <w:rPr>
          <w:rFonts w:cstheme="minorHAnsi"/>
        </w:rPr>
        <w:t>accessibility than mere proximity</w:t>
      </w:r>
      <w:r w:rsidR="00B94E83">
        <w:rPr>
          <w:rFonts w:cstheme="minorHAnsi"/>
        </w:rPr>
        <w:t xml:space="preserve">. </w:t>
      </w:r>
    </w:p>
    <w:p w14:paraId="5FE5D5AF" w14:textId="613CDE91" w:rsidR="00D82D5C" w:rsidRDefault="00D82D5C" w:rsidP="6A7954D9">
      <w:pPr>
        <w:spacing w:after="160"/>
      </w:pPr>
      <w:r w:rsidRPr="6A7954D9">
        <w:t xml:space="preserve">Likewise, there should be targets for </w:t>
      </w:r>
      <w:r w:rsidR="00EE0F48" w:rsidRPr="6A7954D9">
        <w:t>‘</w:t>
      </w:r>
      <w:r w:rsidRPr="6A7954D9">
        <w:t xml:space="preserve">Outcome </w:t>
      </w:r>
      <w:r w:rsidR="00EA4780" w:rsidRPr="6A7954D9">
        <w:t>5: An integrated and connected region</w:t>
      </w:r>
      <w:r w:rsidR="005455B2" w:rsidRPr="6A7954D9">
        <w:t>.</w:t>
      </w:r>
      <w:r w:rsidR="00EE0F48" w:rsidRPr="6A7954D9">
        <w:t>’</w:t>
      </w:r>
      <w:r w:rsidR="00F11817" w:rsidRPr="6A7954D9">
        <w:t xml:space="preserve"> </w:t>
      </w:r>
      <w:r w:rsidR="00E31CB6" w:rsidRPr="6A7954D9">
        <w:t>For example, accessible t</w:t>
      </w:r>
      <w:r w:rsidR="00F11817" w:rsidRPr="6A7954D9">
        <w:t xml:space="preserve">ransport </w:t>
      </w:r>
      <w:r w:rsidR="00E31CB6" w:rsidRPr="6A7954D9">
        <w:t>options are</w:t>
      </w:r>
      <w:r w:rsidR="00F11817" w:rsidRPr="6A7954D9">
        <w:t xml:space="preserve"> critically important </w:t>
      </w:r>
      <w:r w:rsidR="00EE0F48" w:rsidRPr="6A7954D9">
        <w:t>to</w:t>
      </w:r>
      <w:r w:rsidR="00064A79" w:rsidRPr="6A7954D9">
        <w:t xml:space="preserve"> enabling many people with disability to access community and essential services. </w:t>
      </w:r>
      <w:r w:rsidR="00AF157E" w:rsidRPr="6A7954D9">
        <w:t xml:space="preserve">A target related to the provision of accessible public transport operating </w:t>
      </w:r>
      <w:r w:rsidR="007D7E3E" w:rsidRPr="6A7954D9">
        <w:t>on a regular basis seven days a week and in evenings should be included, supplemented by user satisfaction measures to enable continuous service improvements</w:t>
      </w:r>
      <w:r w:rsidR="006556F6" w:rsidRPr="6A7954D9">
        <w:t>.</w:t>
      </w:r>
    </w:p>
    <w:p w14:paraId="4C6A9418" w14:textId="7A04DD13" w:rsidR="000645DF" w:rsidRPr="00D83EB5" w:rsidRDefault="000645DF" w:rsidP="6A7954D9">
      <w:pPr>
        <w:spacing w:after="160"/>
      </w:pPr>
      <w:r w:rsidRPr="6A7954D9">
        <w:t>The measure</w:t>
      </w:r>
      <w:r w:rsidR="00145DD0" w:rsidRPr="6A7954D9">
        <w:t>s</w:t>
      </w:r>
      <w:r w:rsidRPr="6A7954D9">
        <w:t xml:space="preserve"> for </w:t>
      </w:r>
      <w:r w:rsidR="00EE0F48" w:rsidRPr="6A7954D9">
        <w:t>Target</w:t>
      </w:r>
      <w:r w:rsidRPr="6A7954D9">
        <w:t xml:space="preserve"> 2 </w:t>
      </w:r>
      <w:r w:rsidR="00EE0F48" w:rsidRPr="6A7954D9">
        <w:t xml:space="preserve">also </w:t>
      </w:r>
      <w:r w:rsidR="00145DD0" w:rsidRPr="6A7954D9">
        <w:t xml:space="preserve">need to be strengthened. There is an opportunity to gather a greater depth of data about the </w:t>
      </w:r>
      <w:r w:rsidR="009F6751" w:rsidRPr="6A7954D9">
        <w:t xml:space="preserve">types of dwellings built to not just track progress on the GARP but to provide </w:t>
      </w:r>
      <w:r w:rsidR="00626DB6" w:rsidRPr="6A7954D9">
        <w:t xml:space="preserve">useful data to inform broader policymaking. It </w:t>
      </w:r>
      <w:r w:rsidRPr="6A7954D9">
        <w:t xml:space="preserve">should </w:t>
      </w:r>
      <w:r w:rsidR="00626DB6" w:rsidRPr="6A7954D9">
        <w:t>include the</w:t>
      </w:r>
      <w:r w:rsidRPr="6A7954D9">
        <w:t xml:space="preserve"> number of accessible dwellings built</w:t>
      </w:r>
      <w:r w:rsidR="00626DB6" w:rsidRPr="6A7954D9">
        <w:t xml:space="preserve">, among other </w:t>
      </w:r>
      <w:proofErr w:type="spellStart"/>
      <w:r w:rsidR="00B03C22" w:rsidRPr="6A7954D9">
        <w:t>disaggregable</w:t>
      </w:r>
      <w:proofErr w:type="spellEnd"/>
      <w:r w:rsidR="00626DB6" w:rsidRPr="6A7954D9">
        <w:t xml:space="preserve"> data,</w:t>
      </w:r>
      <w:r w:rsidRPr="6A7954D9">
        <w:t xml:space="preserve"> rather than </w:t>
      </w:r>
      <w:r w:rsidR="00626DB6" w:rsidRPr="6A7954D9">
        <w:t>only a total</w:t>
      </w:r>
      <w:r w:rsidRPr="6A7954D9">
        <w:t xml:space="preserve"> </w:t>
      </w:r>
      <w:r w:rsidR="00B03C22" w:rsidRPr="6A7954D9">
        <w:t xml:space="preserve">number of </w:t>
      </w:r>
      <w:r w:rsidR="00EE0F48" w:rsidRPr="6A7954D9">
        <w:t xml:space="preserve">new </w:t>
      </w:r>
      <w:r w:rsidRPr="6A7954D9">
        <w:t xml:space="preserve">dwellings. </w:t>
      </w:r>
      <w:r w:rsidR="003008D0" w:rsidRPr="6A7954D9">
        <w:t xml:space="preserve">Accessible dwellings could be defined </w:t>
      </w:r>
      <w:r w:rsidRPr="6A7954D9">
        <w:t xml:space="preserve">as those </w:t>
      </w:r>
      <w:r w:rsidR="00EE0F48" w:rsidRPr="6A7954D9">
        <w:t>that</w:t>
      </w:r>
      <w:r w:rsidRPr="6A7954D9">
        <w:t xml:space="preserve"> fully comply with the NCC 2022 LHD Standard</w:t>
      </w:r>
      <w:r w:rsidR="00ED3855" w:rsidRPr="6A7954D9">
        <w:t>,</w:t>
      </w:r>
      <w:r w:rsidR="00EE0F48" w:rsidRPr="6A7954D9">
        <w:t xml:space="preserve"> while</w:t>
      </w:r>
      <w:r w:rsidRPr="6A7954D9">
        <w:t xml:space="preserve"> those that partially comply due to a</w:t>
      </w:r>
      <w:r w:rsidR="00ED3855" w:rsidRPr="6A7954D9">
        <w:t xml:space="preserve"> concession</w:t>
      </w:r>
      <w:r w:rsidR="00AA4C51" w:rsidRPr="6A7954D9">
        <w:t>,</w:t>
      </w:r>
      <w:r w:rsidRPr="6A7954D9">
        <w:t xml:space="preserve"> and those that do not comply at all </w:t>
      </w:r>
      <w:proofErr w:type="gramStart"/>
      <w:r w:rsidRPr="6A7954D9">
        <w:t>as a result of</w:t>
      </w:r>
      <w:proofErr w:type="gramEnd"/>
      <w:r w:rsidRPr="6A7954D9">
        <w:t xml:space="preserve"> ‘blanket’ exemptions</w:t>
      </w:r>
      <w:r w:rsidR="00EE0F48" w:rsidRPr="6A7954D9">
        <w:t xml:space="preserve"> should also be measured</w:t>
      </w:r>
      <w:r w:rsidRPr="6A7954D9">
        <w:t xml:space="preserve">, including for both private market and social housing. This will enable </w:t>
      </w:r>
      <w:r w:rsidRPr="6A7954D9">
        <w:lastRenderedPageBreak/>
        <w:t>better monitoring of supply, help identify</w:t>
      </w:r>
      <w:r w:rsidR="00F544A9" w:rsidRPr="6A7954D9">
        <w:t xml:space="preserve"> emerging </w:t>
      </w:r>
      <w:r w:rsidRPr="6A7954D9">
        <w:t xml:space="preserve">issues encountered </w:t>
      </w:r>
      <w:r w:rsidR="00EE0F48" w:rsidRPr="6A7954D9">
        <w:t>in pursuit of</w:t>
      </w:r>
      <w:r w:rsidR="00F544A9" w:rsidRPr="6A7954D9">
        <w:t xml:space="preserve"> GARP outcomes</w:t>
      </w:r>
      <w:r w:rsidRPr="6A7954D9">
        <w:t>, and ensure the housing industry and governments are accountable for delivering genuine change.</w:t>
      </w:r>
    </w:p>
    <w:p w14:paraId="2BDAAA52" w14:textId="3F927811" w:rsidR="003B008E" w:rsidRDefault="003B008E" w:rsidP="008139A7">
      <w:pPr>
        <w:spacing w:after="160"/>
        <w:rPr>
          <w:rFonts w:cstheme="minorHAnsi"/>
        </w:rPr>
      </w:pPr>
      <w:r w:rsidRPr="00D83EB5">
        <w:rPr>
          <w:rFonts w:cstheme="minorHAnsi"/>
        </w:rPr>
        <w:t xml:space="preserve">We suggest the GARP should </w:t>
      </w:r>
      <w:r w:rsidR="00EE0F48">
        <w:rPr>
          <w:rFonts w:cstheme="minorHAnsi"/>
        </w:rPr>
        <w:t xml:space="preserve">also </w:t>
      </w:r>
      <w:r w:rsidRPr="00D83EB5">
        <w:rPr>
          <w:rFonts w:cstheme="minorHAnsi"/>
        </w:rPr>
        <w:t>include targets that are timebound for each five-year period within the 30-year timespan. At each of these junctures, a comprehensive independent assessment of progress should be conducted with the results publicly reported. A comprehensive review of the GARP itself could be conducted on a 10-yearly basis, at which point the span of the document could be extended for a further 10 years. Such an approach would ensure continuity and accountability are core features of the GARP.</w:t>
      </w:r>
    </w:p>
    <w:p w14:paraId="5CC925E5" w14:textId="3F7AC849" w:rsidR="00FB053C" w:rsidRDefault="00FB053C" w:rsidP="008139A7">
      <w:pPr>
        <w:spacing w:after="160"/>
        <w:rPr>
          <w:rFonts w:cstheme="minorHAnsi"/>
        </w:rPr>
      </w:pPr>
      <w:r>
        <w:rPr>
          <w:rFonts w:cstheme="minorHAnsi"/>
        </w:rPr>
        <w:t xml:space="preserve">Australia and South Australia </w:t>
      </w:r>
      <w:r w:rsidR="004B4A4D">
        <w:rPr>
          <w:rFonts w:cstheme="minorHAnsi"/>
        </w:rPr>
        <w:t xml:space="preserve">do not collect adequate data about the experiences and </w:t>
      </w:r>
      <w:r w:rsidR="00EE0F48">
        <w:rPr>
          <w:rFonts w:cstheme="minorHAnsi"/>
        </w:rPr>
        <w:t xml:space="preserve">life </w:t>
      </w:r>
      <w:r w:rsidR="004B4A4D">
        <w:rPr>
          <w:rFonts w:cstheme="minorHAnsi"/>
        </w:rPr>
        <w:t xml:space="preserve">outcomes for people with disability and </w:t>
      </w:r>
      <w:r w:rsidR="008139A7">
        <w:rPr>
          <w:rFonts w:cstheme="minorHAnsi"/>
        </w:rPr>
        <w:t xml:space="preserve">developing measures </w:t>
      </w:r>
      <w:r w:rsidR="00EE0F48">
        <w:rPr>
          <w:rFonts w:cstheme="minorHAnsi"/>
        </w:rPr>
        <w:t>within</w:t>
      </w:r>
      <w:r w:rsidR="008139A7">
        <w:rPr>
          <w:rFonts w:cstheme="minorHAnsi"/>
        </w:rPr>
        <w:t xml:space="preserve"> plans like the GARP can contribute in a small way to addressing this problem.</w:t>
      </w:r>
      <w:r w:rsidR="00EE0F48">
        <w:rPr>
          <w:rFonts w:cstheme="minorHAnsi"/>
        </w:rPr>
        <w:t xml:space="preserve"> Ensuring access and inclusion is everyone’s responsibility </w:t>
      </w:r>
      <w:r w:rsidR="000601AA">
        <w:rPr>
          <w:rFonts w:cstheme="minorHAnsi"/>
        </w:rPr>
        <w:t xml:space="preserve">and </w:t>
      </w:r>
      <w:r w:rsidR="00EE0F48">
        <w:rPr>
          <w:rFonts w:cstheme="minorHAnsi"/>
        </w:rPr>
        <w:t>requires whole-of-government policy response</w:t>
      </w:r>
      <w:r w:rsidR="000601AA">
        <w:rPr>
          <w:rFonts w:cstheme="minorHAnsi"/>
        </w:rPr>
        <w:t>s</w:t>
      </w:r>
      <w:r w:rsidR="00EE0F48">
        <w:rPr>
          <w:rFonts w:cstheme="minorHAnsi"/>
        </w:rPr>
        <w:t>.</w:t>
      </w:r>
    </w:p>
    <w:p w14:paraId="1E182EC7" w14:textId="23060568" w:rsidR="00665D86" w:rsidRDefault="00567610" w:rsidP="008139A7">
      <w:pPr>
        <w:spacing w:after="160"/>
        <w:rPr>
          <w:b/>
          <w:bCs/>
          <w:color w:val="000000" w:themeColor="text1"/>
        </w:rPr>
      </w:pPr>
      <w:r w:rsidRPr="00D83EB5">
        <w:rPr>
          <w:rStyle w:val="Heading4Char"/>
          <w:szCs w:val="24"/>
        </w:rPr>
        <w:t xml:space="preserve">Recommendation </w:t>
      </w:r>
      <w:r w:rsidR="008853C3">
        <w:rPr>
          <w:rStyle w:val="Heading4Char"/>
          <w:szCs w:val="24"/>
        </w:rPr>
        <w:t>24</w:t>
      </w:r>
      <w:r w:rsidRPr="00D83EB5">
        <w:rPr>
          <w:rStyle w:val="Heading4Char"/>
          <w:szCs w:val="24"/>
        </w:rPr>
        <w:t>:</w:t>
      </w:r>
      <w:r w:rsidRPr="00D83EB5">
        <w:rPr>
          <w:b/>
        </w:rPr>
        <w:t xml:space="preserve"> </w:t>
      </w:r>
      <w:r w:rsidRPr="00D83EB5">
        <w:rPr>
          <w:b/>
          <w:bCs/>
          <w:color w:val="000000" w:themeColor="text1"/>
        </w:rPr>
        <w:t xml:space="preserve">The </w:t>
      </w:r>
      <w:r w:rsidR="00EE0F48">
        <w:rPr>
          <w:b/>
          <w:bCs/>
          <w:color w:val="000000" w:themeColor="text1"/>
        </w:rPr>
        <w:t xml:space="preserve">draft </w:t>
      </w:r>
      <w:r w:rsidRPr="00D83EB5">
        <w:rPr>
          <w:b/>
          <w:bCs/>
        </w:rPr>
        <w:t>Greater Adelaide Regional Plan</w:t>
      </w:r>
      <w:r w:rsidRPr="00D83EB5">
        <w:rPr>
          <w:b/>
          <w:bCs/>
          <w:color w:val="000000" w:themeColor="text1"/>
        </w:rPr>
        <w:t xml:space="preserve"> (GARP) should </w:t>
      </w:r>
      <w:r w:rsidR="00EE0F48">
        <w:rPr>
          <w:b/>
          <w:bCs/>
          <w:color w:val="000000" w:themeColor="text1"/>
        </w:rPr>
        <w:t xml:space="preserve">be amended to include a comprehensive set of targets associated with each outcome. Targets should be </w:t>
      </w:r>
      <w:r w:rsidRPr="00D83EB5">
        <w:rPr>
          <w:b/>
          <w:bCs/>
          <w:color w:val="000000" w:themeColor="text1"/>
        </w:rPr>
        <w:t xml:space="preserve">meaningful, timebound, and measurable to ensure there is accountability for delivering on its commitments. An independent </w:t>
      </w:r>
      <w:r w:rsidR="00EE0F48">
        <w:rPr>
          <w:b/>
          <w:bCs/>
          <w:color w:val="000000" w:themeColor="text1"/>
        </w:rPr>
        <w:t>assessment</w:t>
      </w:r>
      <w:r w:rsidRPr="00D83EB5">
        <w:rPr>
          <w:b/>
          <w:bCs/>
          <w:color w:val="000000" w:themeColor="text1"/>
        </w:rPr>
        <w:t xml:space="preserve"> of progress toward </w:t>
      </w:r>
      <w:r w:rsidR="00EE0F48">
        <w:rPr>
          <w:b/>
          <w:bCs/>
          <w:color w:val="000000" w:themeColor="text1"/>
        </w:rPr>
        <w:t xml:space="preserve">GARP </w:t>
      </w:r>
      <w:r w:rsidRPr="00D83EB5">
        <w:rPr>
          <w:b/>
          <w:bCs/>
          <w:color w:val="000000" w:themeColor="text1"/>
        </w:rPr>
        <w:t>outcomes should occur every five years with the results publicly reported.</w:t>
      </w:r>
    </w:p>
    <w:p w14:paraId="15068545" w14:textId="59144B8C" w:rsidR="00736F8E" w:rsidRDefault="00736F8E" w:rsidP="00736F8E">
      <w:pPr>
        <w:pStyle w:val="Heading3"/>
        <w:spacing w:after="160" w:line="360" w:lineRule="auto"/>
        <w:ind w:hanging="505"/>
      </w:pPr>
      <w:bookmarkStart w:id="23" w:name="_Toc181973768"/>
      <w:r w:rsidRPr="00736F8E">
        <w:t>Co-Designing the GARP’s implementation</w:t>
      </w:r>
      <w:bookmarkEnd w:id="23"/>
    </w:p>
    <w:p w14:paraId="2C0DF6CB" w14:textId="238B62E4" w:rsidR="00637525" w:rsidRDefault="00534546" w:rsidP="6A7954D9">
      <w:pPr>
        <w:spacing w:after="160"/>
        <w:rPr>
          <w:color w:val="000000" w:themeColor="text1"/>
        </w:rPr>
      </w:pPr>
      <w:r w:rsidRPr="6A7954D9">
        <w:t>While</w:t>
      </w:r>
      <w:r w:rsidR="006953E1" w:rsidRPr="6A7954D9">
        <w:t xml:space="preserve"> the </w:t>
      </w:r>
      <w:r w:rsidR="00EE0F48" w:rsidRPr="6A7954D9">
        <w:t xml:space="preserve">draft </w:t>
      </w:r>
      <w:r w:rsidR="006953E1" w:rsidRPr="6A7954D9">
        <w:t>GARP</w:t>
      </w:r>
      <w:r w:rsidRPr="6A7954D9">
        <w:t xml:space="preserve"> has been </w:t>
      </w:r>
      <w:r w:rsidR="00EE0F48" w:rsidRPr="6A7954D9">
        <w:t>released</w:t>
      </w:r>
      <w:r w:rsidRPr="6A7954D9">
        <w:t xml:space="preserve">, </w:t>
      </w:r>
      <w:r w:rsidR="00EE0F48" w:rsidRPr="6A7954D9">
        <w:t xml:space="preserve">there continues to be an opportunity to undertake a genuine process of co-design </w:t>
      </w:r>
      <w:r w:rsidR="006953E1" w:rsidRPr="6A7954D9">
        <w:t xml:space="preserve">to truly reflect the issues and concerns of the Greater Adelaide community </w:t>
      </w:r>
      <w:r w:rsidR="00EE0F48" w:rsidRPr="6A7954D9">
        <w:t xml:space="preserve">during the implementation phase. </w:t>
      </w:r>
      <w:r w:rsidR="00712C94" w:rsidRPr="6A7954D9">
        <w:t xml:space="preserve">A long-term plan such as the GARP benefits from ongoing engagement through a co-design process that draws together the lived experiences, </w:t>
      </w:r>
      <w:r w:rsidR="006953E1" w:rsidRPr="6A7954D9">
        <w:t xml:space="preserve">insights, and ideas </w:t>
      </w:r>
      <w:r w:rsidR="00712C94" w:rsidRPr="6A7954D9">
        <w:t xml:space="preserve">of all stakeholders. </w:t>
      </w:r>
      <w:r w:rsidR="00637525" w:rsidRPr="6A7954D9">
        <w:t>We strongly recommend the Commission establishes a co-design process to support the resolution of the final GARP and for the implementation, evaluation</w:t>
      </w:r>
      <w:r w:rsidR="00F86930" w:rsidRPr="6A7954D9">
        <w:t>,</w:t>
      </w:r>
      <w:r w:rsidR="00637525" w:rsidRPr="6A7954D9">
        <w:t xml:space="preserve"> and review stages. </w:t>
      </w:r>
      <w:r w:rsidR="006953E1" w:rsidRPr="6A7954D9">
        <w:t xml:space="preserve">The co-design process should be designed to involve diverse representation from across the community including people with disability. While running a consultation to enable people to have a voice is important, a greater emphasis on active participation and leadership from within the Greater Adelaide </w:t>
      </w:r>
      <w:r w:rsidR="006953E1" w:rsidRPr="6A7954D9">
        <w:lastRenderedPageBreak/>
        <w:t xml:space="preserve">community will produce a better result. </w:t>
      </w:r>
      <w:r w:rsidR="00637525" w:rsidRPr="6A7954D9">
        <w:t>It may be useful to access our Guide to Co-Design with People Living with Disability,</w:t>
      </w:r>
      <w:r w:rsidR="00637525" w:rsidRPr="6A7954D9">
        <w:rPr>
          <w:rStyle w:val="FootnoteReference"/>
        </w:rPr>
        <w:footnoteReference w:id="10"/>
      </w:r>
      <w:r w:rsidR="00637525" w:rsidRPr="6A7954D9">
        <w:t xml:space="preserve"> which was itself co-</w:t>
      </w:r>
      <w:r w:rsidR="00637525" w:rsidRPr="6A7954D9">
        <w:rPr>
          <w:color w:val="000000" w:themeColor="text1"/>
        </w:rPr>
        <w:t xml:space="preserve">designed, via our </w:t>
      </w:r>
      <w:hyperlink r:id="rId15" w:history="1">
        <w:r w:rsidR="00637525" w:rsidRPr="6A7954D9">
          <w:rPr>
            <w:rStyle w:val="Hyperlink"/>
            <w:color w:val="522E91"/>
          </w:rPr>
          <w:t>website</w:t>
        </w:r>
      </w:hyperlink>
      <w:r w:rsidR="00637525" w:rsidRPr="6A7954D9">
        <w:rPr>
          <w:color w:val="000000" w:themeColor="text1"/>
        </w:rPr>
        <w:t>.</w:t>
      </w:r>
      <w:r w:rsidR="00D8207C" w:rsidRPr="6A7954D9">
        <w:rPr>
          <w:color w:val="000000" w:themeColor="text1"/>
        </w:rPr>
        <w:t xml:space="preserve"> </w:t>
      </w:r>
    </w:p>
    <w:p w14:paraId="2B013A10" w14:textId="55420C2D" w:rsidR="003D6BCB" w:rsidRDefault="008250D5" w:rsidP="6A7954D9">
      <w:pPr>
        <w:spacing w:after="160"/>
        <w:rPr>
          <w:b/>
          <w:bCs/>
          <w:color w:val="522E91"/>
          <w:sz w:val="32"/>
          <w:szCs w:val="32"/>
        </w:rPr>
      </w:pPr>
      <w:r w:rsidRPr="6A7954D9">
        <w:rPr>
          <w:rStyle w:val="Heading4Char"/>
        </w:rPr>
        <w:t xml:space="preserve">Recommendation </w:t>
      </w:r>
      <w:r w:rsidR="008853C3" w:rsidRPr="6A7954D9">
        <w:rPr>
          <w:rStyle w:val="Heading4Char"/>
        </w:rPr>
        <w:t>25</w:t>
      </w:r>
      <w:r w:rsidRPr="6A7954D9">
        <w:rPr>
          <w:rStyle w:val="Heading4Char"/>
        </w:rPr>
        <w:t>:</w:t>
      </w:r>
      <w:r w:rsidRPr="6A7954D9">
        <w:rPr>
          <w:b/>
          <w:bCs/>
        </w:rPr>
        <w:t xml:space="preserve"> </w:t>
      </w:r>
      <w:r w:rsidRPr="6A7954D9">
        <w:rPr>
          <w:b/>
          <w:bCs/>
          <w:color w:val="000000" w:themeColor="text1"/>
        </w:rPr>
        <w:t xml:space="preserve">The State Planning Commission should </w:t>
      </w:r>
      <w:r w:rsidR="00E31CB6" w:rsidRPr="6A7954D9">
        <w:rPr>
          <w:b/>
          <w:bCs/>
          <w:color w:val="000000" w:themeColor="text1"/>
        </w:rPr>
        <w:t>establish a</w:t>
      </w:r>
      <w:r w:rsidRPr="6A7954D9">
        <w:rPr>
          <w:b/>
          <w:bCs/>
          <w:color w:val="000000" w:themeColor="text1"/>
        </w:rPr>
        <w:t xml:space="preserve"> genuine co-design process </w:t>
      </w:r>
      <w:r w:rsidR="00E31CB6" w:rsidRPr="6A7954D9">
        <w:rPr>
          <w:b/>
          <w:bCs/>
          <w:color w:val="000000" w:themeColor="text1"/>
        </w:rPr>
        <w:t>to finalise the</w:t>
      </w:r>
      <w:r w:rsidRPr="6A7954D9">
        <w:rPr>
          <w:b/>
          <w:bCs/>
          <w:color w:val="000000" w:themeColor="text1"/>
        </w:rPr>
        <w:t xml:space="preserve"> Greater Adelaide Regional Plan (GARP)</w:t>
      </w:r>
      <w:r w:rsidR="00A514D2" w:rsidRPr="6A7954D9">
        <w:rPr>
          <w:b/>
          <w:bCs/>
          <w:color w:val="000000" w:themeColor="text1"/>
        </w:rPr>
        <w:t xml:space="preserve"> and to </w:t>
      </w:r>
      <w:r w:rsidR="00E31CB6" w:rsidRPr="6A7954D9">
        <w:rPr>
          <w:b/>
          <w:bCs/>
          <w:color w:val="000000" w:themeColor="text1"/>
        </w:rPr>
        <w:t>support</w:t>
      </w:r>
      <w:r w:rsidR="00A514D2" w:rsidRPr="6A7954D9">
        <w:rPr>
          <w:b/>
          <w:bCs/>
          <w:color w:val="000000" w:themeColor="text1"/>
        </w:rPr>
        <w:t xml:space="preserve"> its implementation</w:t>
      </w:r>
      <w:r w:rsidR="00E31CB6" w:rsidRPr="6A7954D9">
        <w:rPr>
          <w:b/>
          <w:bCs/>
          <w:color w:val="000000" w:themeColor="text1"/>
        </w:rPr>
        <w:t>, evaluation, and review.</w:t>
      </w:r>
      <w:r w:rsidRPr="6A7954D9">
        <w:rPr>
          <w:b/>
          <w:bCs/>
          <w:color w:val="000000" w:themeColor="text1"/>
        </w:rPr>
        <w:t xml:space="preserve"> It should engage with a range of cohorts, including people with disability, to ensure the plan reflects diverse needs and will be fit-for-purpose to deliver what communities need over the next 30 years. </w:t>
      </w:r>
      <w:bookmarkEnd w:id="0"/>
      <w:r w:rsidRPr="6A7954D9">
        <w:br w:type="page"/>
      </w:r>
    </w:p>
    <w:p w14:paraId="7B090436" w14:textId="7A36FFD3" w:rsidR="00D6413B" w:rsidRDefault="00D6413B" w:rsidP="00D6413B">
      <w:pPr>
        <w:pStyle w:val="Heading1"/>
        <w:spacing w:after="160" w:line="360" w:lineRule="auto"/>
        <w:ind w:left="357" w:hanging="357"/>
      </w:pPr>
      <w:bookmarkStart w:id="24" w:name="_Toc181973769"/>
      <w:r>
        <w:lastRenderedPageBreak/>
        <w:t>Conclusion</w:t>
      </w:r>
      <w:bookmarkEnd w:id="24"/>
    </w:p>
    <w:p w14:paraId="43E8AB6C" w14:textId="7035A1A3" w:rsidR="005C1237" w:rsidRDefault="00D6413B" w:rsidP="00D6413B">
      <w:pPr>
        <w:spacing w:after="160"/>
        <w:rPr>
          <w:rFonts w:cstheme="minorHAnsi"/>
        </w:rPr>
      </w:pPr>
      <w:r>
        <w:rPr>
          <w:rFonts w:cstheme="minorHAnsi"/>
        </w:rPr>
        <w:t>T</w:t>
      </w:r>
      <w:r w:rsidR="00C53A5D" w:rsidRPr="00D83EB5">
        <w:rPr>
          <w:rFonts w:cstheme="minorHAnsi"/>
        </w:rPr>
        <w:t xml:space="preserve">hank you for the opportunity to contribute a submission </w:t>
      </w:r>
      <w:r w:rsidR="006C41D2" w:rsidRPr="00D83EB5">
        <w:rPr>
          <w:rFonts w:cstheme="minorHAnsi"/>
        </w:rPr>
        <w:t xml:space="preserve">on </w:t>
      </w:r>
      <w:r w:rsidR="00C53A5D" w:rsidRPr="00D83EB5">
        <w:rPr>
          <w:rFonts w:cstheme="minorHAnsi"/>
        </w:rPr>
        <w:t xml:space="preserve">this important </w:t>
      </w:r>
      <w:r w:rsidR="00C45DED">
        <w:rPr>
          <w:rFonts w:cstheme="minorHAnsi"/>
        </w:rPr>
        <w:t xml:space="preserve">draft </w:t>
      </w:r>
      <w:r w:rsidR="00F6592D" w:rsidRPr="00D83EB5">
        <w:rPr>
          <w:rFonts w:cstheme="minorHAnsi"/>
        </w:rPr>
        <w:t>p</w:t>
      </w:r>
      <w:r w:rsidR="00C53A5D" w:rsidRPr="00D83EB5">
        <w:rPr>
          <w:rFonts w:cstheme="minorHAnsi"/>
        </w:rPr>
        <w:t>lan</w:t>
      </w:r>
      <w:r w:rsidR="00D143CB" w:rsidRPr="00D83EB5">
        <w:rPr>
          <w:rFonts w:cstheme="minorHAnsi"/>
        </w:rPr>
        <w:t xml:space="preserve"> for the Greater Adelaide region</w:t>
      </w:r>
      <w:r w:rsidR="00C53A5D" w:rsidRPr="00D83EB5">
        <w:rPr>
          <w:rFonts w:cstheme="minorHAnsi"/>
        </w:rPr>
        <w:t>.</w:t>
      </w:r>
    </w:p>
    <w:p w14:paraId="3AEDA5BF" w14:textId="1FF4EB30" w:rsidR="00C45DED" w:rsidRPr="00D83EB5" w:rsidRDefault="00173FF4" w:rsidP="6A7954D9">
      <w:pPr>
        <w:spacing w:after="160"/>
      </w:pPr>
      <w:r w:rsidRPr="6A7954D9">
        <w:t xml:space="preserve">We appreciate that a significant amount of work has gone into developing the draft GARP but respectfully believe </w:t>
      </w:r>
      <w:r w:rsidR="007C0174" w:rsidRPr="6A7954D9">
        <w:t xml:space="preserve">several unacceptable gaps remain. People with disability are a significant </w:t>
      </w:r>
      <w:r w:rsidR="00416DE0" w:rsidRPr="6A7954D9">
        <w:t xml:space="preserve">part of our communities but for too long their needs have been overlooked in government policies. </w:t>
      </w:r>
      <w:r w:rsidR="00894C44" w:rsidRPr="6A7954D9">
        <w:t xml:space="preserve">There is an opportunity to ensure the final GARP is not another example </w:t>
      </w:r>
      <w:r w:rsidR="00D4133E" w:rsidRPr="6A7954D9">
        <w:t xml:space="preserve">of this problem. We hope our feedback will be helpful in addressing these gaps and strengthening the GARP </w:t>
      </w:r>
      <w:r w:rsidR="00DB72D8" w:rsidRPr="6A7954D9">
        <w:t>a</w:t>
      </w:r>
      <w:r w:rsidR="00D4133E" w:rsidRPr="6A7954D9">
        <w:t xml:space="preserve">s a document that both reflects and serves all members of the Greater Adelaide community </w:t>
      </w:r>
      <w:r w:rsidR="008F0885" w:rsidRPr="6A7954D9">
        <w:t>as we look with optimism to the n</w:t>
      </w:r>
      <w:r w:rsidR="00DB67C7" w:rsidRPr="6A7954D9">
        <w:t>ext 30 years</w:t>
      </w:r>
      <w:r w:rsidR="008F0885" w:rsidRPr="6A7954D9">
        <w:t xml:space="preserve"> of change</w:t>
      </w:r>
      <w:r w:rsidR="00B7248A" w:rsidRPr="6A7954D9">
        <w:t xml:space="preserve"> and improvement</w:t>
      </w:r>
      <w:r w:rsidR="00DB67C7" w:rsidRPr="6A7954D9">
        <w:t xml:space="preserve">. </w:t>
      </w:r>
    </w:p>
    <w:p w14:paraId="74855219" w14:textId="4DD8D6F5" w:rsidR="00DB2545" w:rsidRPr="00D83EB5" w:rsidRDefault="00DB2545" w:rsidP="6A7954D9">
      <w:pPr>
        <w:spacing w:after="160"/>
        <w:rPr>
          <w:color w:val="000000" w:themeColor="text1"/>
        </w:rPr>
      </w:pPr>
      <w:r w:rsidRPr="6A7954D9">
        <w:t xml:space="preserve">We would like to advise the Commission of our eagerness to participate in further opportunities to shape the </w:t>
      </w:r>
      <w:r w:rsidR="00F6592D" w:rsidRPr="6A7954D9">
        <w:t>GARP</w:t>
      </w:r>
      <w:r w:rsidRPr="6A7954D9">
        <w:t xml:space="preserve">. We are very keen to meet with the team </w:t>
      </w:r>
      <w:r w:rsidR="00815026" w:rsidRPr="6A7954D9">
        <w:t xml:space="preserve">working on </w:t>
      </w:r>
      <w:r w:rsidR="0005726D" w:rsidRPr="6A7954D9">
        <w:t xml:space="preserve">developing </w:t>
      </w:r>
      <w:r w:rsidR="00815026" w:rsidRPr="6A7954D9">
        <w:t xml:space="preserve">the </w:t>
      </w:r>
      <w:r w:rsidR="00F6592D" w:rsidRPr="6A7954D9">
        <w:t>p</w:t>
      </w:r>
      <w:r w:rsidR="00815026" w:rsidRPr="6A7954D9">
        <w:t xml:space="preserve">lan </w:t>
      </w:r>
      <w:r w:rsidRPr="6A7954D9">
        <w:t xml:space="preserve">to discuss </w:t>
      </w:r>
      <w:r w:rsidR="00815026" w:rsidRPr="6A7954D9">
        <w:t>our</w:t>
      </w:r>
      <w:r w:rsidRPr="6A7954D9">
        <w:t xml:space="preserve"> submission</w:t>
      </w:r>
      <w:r w:rsidR="00815026" w:rsidRPr="6A7954D9">
        <w:t xml:space="preserve"> and </w:t>
      </w:r>
      <w:r w:rsidR="00A41F05" w:rsidRPr="6A7954D9">
        <w:t xml:space="preserve">answer any questions </w:t>
      </w:r>
      <w:r w:rsidR="00525730" w:rsidRPr="6A7954D9">
        <w:t>they</w:t>
      </w:r>
      <w:r w:rsidR="00A41F05" w:rsidRPr="6A7954D9">
        <w:t xml:space="preserve"> </w:t>
      </w:r>
      <w:r w:rsidR="00D9248B" w:rsidRPr="6A7954D9">
        <w:t>may</w:t>
      </w:r>
      <w:r w:rsidR="00A41F05" w:rsidRPr="6A7954D9">
        <w:t xml:space="preserve"> have</w:t>
      </w:r>
      <w:r w:rsidRPr="6A7954D9">
        <w:t xml:space="preserve">. </w:t>
      </w:r>
      <w:r w:rsidR="00831E8E" w:rsidRPr="6A7954D9">
        <w:t xml:space="preserve">We invite you to arrange this by </w:t>
      </w:r>
      <w:r w:rsidRPr="6A7954D9">
        <w:t>contact</w:t>
      </w:r>
      <w:r w:rsidR="00831E8E" w:rsidRPr="6A7954D9">
        <w:t>ing</w:t>
      </w:r>
      <w:r w:rsidRPr="6A7954D9">
        <w:t xml:space="preserve"> Mr Robbi Williams, CEO of JFA Purple Orange, on (08) 8373 8302 or</w:t>
      </w:r>
      <w:r w:rsidR="00D9248B" w:rsidRPr="6A7954D9">
        <w:t xml:space="preserve"> via email at</w:t>
      </w:r>
      <w:r w:rsidRPr="6A7954D9">
        <w:t xml:space="preserve"> </w:t>
      </w:r>
      <w:hyperlink r:id="rId16">
        <w:r w:rsidRPr="6A7954D9">
          <w:rPr>
            <w:rStyle w:val="Hyperlink"/>
            <w:color w:val="522E91"/>
          </w:rPr>
          <w:t>robbiw@purpleorange.org.au</w:t>
        </w:r>
      </w:hyperlink>
      <w:r w:rsidRPr="6A7954D9">
        <w:t>.</w:t>
      </w:r>
    </w:p>
    <w:p w14:paraId="50052DC4" w14:textId="77777777" w:rsidR="006F5594" w:rsidRPr="00D83EB5" w:rsidRDefault="006F5594" w:rsidP="00D83EB5">
      <w:pPr>
        <w:spacing w:after="160"/>
        <w:rPr>
          <w:rFonts w:cstheme="minorHAnsi"/>
        </w:rPr>
      </w:pPr>
    </w:p>
    <w:p w14:paraId="71B9A8BE" w14:textId="703BB377" w:rsidR="00C418A0" w:rsidRPr="00D83EB5" w:rsidRDefault="00C418A0" w:rsidP="00A1303A">
      <w:pPr>
        <w:spacing w:after="200"/>
        <w:rPr>
          <w:rFonts w:cstheme="minorHAnsi"/>
        </w:rPr>
      </w:pPr>
      <w:r w:rsidRPr="00D83EB5">
        <w:rPr>
          <w:rFonts w:cstheme="minorHAnsi"/>
        </w:rPr>
        <w:br w:type="page"/>
      </w:r>
    </w:p>
    <w:p w14:paraId="77F48FBD" w14:textId="77777777" w:rsidR="00C45DED" w:rsidRPr="008B120B" w:rsidRDefault="003C32B2" w:rsidP="00C45DED">
      <w:pPr>
        <w:pStyle w:val="Heading1"/>
        <w:numPr>
          <w:ilvl w:val="0"/>
          <w:numId w:val="1"/>
        </w:numPr>
        <w:spacing w:after="160"/>
        <w:ind w:left="357" w:hanging="357"/>
      </w:pPr>
      <w:bookmarkStart w:id="25" w:name="_Toc150180138"/>
      <w:bookmarkStart w:id="26" w:name="_Toc181973770"/>
      <w:r w:rsidRPr="00AB664D">
        <w:lastRenderedPageBreak/>
        <w:t>Appendi</w:t>
      </w:r>
      <w:r w:rsidR="00CF5A51" w:rsidRPr="00AB664D">
        <w:t>x A – Draft Accessible Housing Overlay</w:t>
      </w:r>
      <w:r w:rsidR="000514AF" w:rsidRPr="00AB664D">
        <w:t xml:space="preserve"> </w:t>
      </w:r>
      <w:r w:rsidR="008B4C5E" w:rsidRPr="00AB664D">
        <w:t xml:space="preserve">Code </w:t>
      </w:r>
      <w:r w:rsidR="000514AF" w:rsidRPr="00AB664D">
        <w:t>Am</w:t>
      </w:r>
      <w:r w:rsidR="008B4C5E" w:rsidRPr="00AB664D">
        <w:t>endment</w:t>
      </w:r>
      <w:r w:rsidR="00312DA8" w:rsidRPr="00AB664D">
        <w:t xml:space="preserve"> </w:t>
      </w:r>
      <w:bookmarkEnd w:id="25"/>
      <w:r w:rsidR="00C45DED">
        <w:t>(SA Planning and Design Code)</w:t>
      </w:r>
      <w:bookmarkEnd w:id="26"/>
    </w:p>
    <w:p w14:paraId="7C3B4496" w14:textId="77777777" w:rsidR="00C45DED" w:rsidRPr="000A5309" w:rsidRDefault="00C45DED" w:rsidP="00C45DED">
      <w:pPr>
        <w:spacing w:before="160" w:after="160" w:line="240" w:lineRule="auto"/>
      </w:pPr>
      <w:r>
        <w:t>Insert:</w:t>
      </w:r>
    </w:p>
    <w:p w14:paraId="08C3234F" w14:textId="77777777" w:rsidR="00C45DED" w:rsidRPr="00332E4C" w:rsidRDefault="00C45DED" w:rsidP="00C45DED">
      <w:pPr>
        <w:spacing w:before="160" w:after="160"/>
        <w:rPr>
          <w:b/>
          <w:bCs/>
        </w:rPr>
      </w:pPr>
      <w:r w:rsidRPr="00332E4C">
        <w:rPr>
          <w:b/>
          <w:bCs/>
        </w:rPr>
        <w:t>Accessible Housing Overlay</w:t>
      </w:r>
    </w:p>
    <w:p w14:paraId="412E4812" w14:textId="77777777" w:rsidR="00C45DED" w:rsidRDefault="00C45DED" w:rsidP="00C45DED">
      <w:pPr>
        <w:spacing w:after="160"/>
        <w:rPr>
          <w:b/>
          <w:bCs/>
        </w:rPr>
      </w:pPr>
      <w:r w:rsidRPr="00332E4C">
        <w:rPr>
          <w:b/>
          <w:bCs/>
        </w:rPr>
        <w:t>Assessment Provisions (AP)</w:t>
      </w:r>
    </w:p>
    <w:p w14:paraId="278FA120" w14:textId="77777777" w:rsidR="00C45DED" w:rsidRDefault="00C45DED" w:rsidP="00C45DED">
      <w:pPr>
        <w:spacing w:after="160"/>
      </w:pPr>
      <w:r>
        <w:t>Desired Outcome (DO)</w:t>
      </w:r>
    </w:p>
    <w:tbl>
      <w:tblPr>
        <w:tblStyle w:val="TableGrid"/>
        <w:tblW w:w="0" w:type="auto"/>
        <w:tblCellMar>
          <w:top w:w="108" w:type="dxa"/>
          <w:bottom w:w="108" w:type="dxa"/>
        </w:tblCellMar>
        <w:tblLook w:val="04A0" w:firstRow="1" w:lastRow="0" w:firstColumn="1" w:lastColumn="0" w:noHBand="0" w:noVBand="1"/>
      </w:tblPr>
      <w:tblGrid>
        <w:gridCol w:w="988"/>
        <w:gridCol w:w="8028"/>
      </w:tblGrid>
      <w:tr w:rsidR="00C45DED" w14:paraId="42837C22" w14:textId="77777777" w:rsidTr="6A7954D9">
        <w:tc>
          <w:tcPr>
            <w:tcW w:w="9016" w:type="dxa"/>
            <w:gridSpan w:val="2"/>
            <w:shd w:val="clear" w:color="auto" w:fill="808080" w:themeFill="background1" w:themeFillShade="80"/>
            <w:vAlign w:val="center"/>
          </w:tcPr>
          <w:p w14:paraId="4C250025" w14:textId="77777777" w:rsidR="00C45DED" w:rsidRPr="008A083E" w:rsidRDefault="00C45DED" w:rsidP="00436543">
            <w:pPr>
              <w:spacing w:line="240" w:lineRule="auto"/>
              <w:jc w:val="center"/>
              <w:rPr>
                <w:b/>
                <w:bCs/>
                <w:color w:val="FFFFFF" w:themeColor="background1"/>
              </w:rPr>
            </w:pPr>
            <w:r>
              <w:rPr>
                <w:b/>
                <w:bCs/>
                <w:color w:val="FFFFFF" w:themeColor="background1"/>
              </w:rPr>
              <w:t>Desired Outcome</w:t>
            </w:r>
          </w:p>
        </w:tc>
      </w:tr>
      <w:tr w:rsidR="00C45DED" w14:paraId="122203DA" w14:textId="77777777" w:rsidTr="6A7954D9">
        <w:tc>
          <w:tcPr>
            <w:tcW w:w="988" w:type="dxa"/>
          </w:tcPr>
          <w:p w14:paraId="493E0562" w14:textId="77777777" w:rsidR="00C45DED" w:rsidRDefault="00C45DED" w:rsidP="00436543">
            <w:pPr>
              <w:spacing w:line="240" w:lineRule="auto"/>
            </w:pPr>
            <w:r>
              <w:t>DO 1</w:t>
            </w:r>
          </w:p>
        </w:tc>
        <w:tc>
          <w:tcPr>
            <w:tcW w:w="8028" w:type="dxa"/>
          </w:tcPr>
          <w:p w14:paraId="6B61630E" w14:textId="77777777" w:rsidR="00C45DED" w:rsidRDefault="00C45DED" w:rsidP="00436543">
            <w:pPr>
              <w:spacing w:line="240" w:lineRule="auto"/>
            </w:pPr>
            <w:r>
              <w:t>Housing that is accessible to, and readily adaptable for, a range of occupant and visitor useability needs is assured and promoted.</w:t>
            </w:r>
          </w:p>
        </w:tc>
      </w:tr>
      <w:tr w:rsidR="00C45DED" w14:paraId="7D59C546" w14:textId="77777777" w:rsidTr="6A7954D9">
        <w:tc>
          <w:tcPr>
            <w:tcW w:w="988" w:type="dxa"/>
          </w:tcPr>
          <w:p w14:paraId="3DFA8E19" w14:textId="77777777" w:rsidR="00C45DED" w:rsidRDefault="00C45DED" w:rsidP="00436543">
            <w:pPr>
              <w:spacing w:line="240" w:lineRule="auto"/>
            </w:pPr>
            <w:r>
              <w:t>DO 2</w:t>
            </w:r>
          </w:p>
        </w:tc>
        <w:tc>
          <w:tcPr>
            <w:tcW w:w="8028" w:type="dxa"/>
          </w:tcPr>
          <w:p w14:paraId="502A2EFF" w14:textId="77777777" w:rsidR="00C45DED" w:rsidRDefault="00C45DED" w:rsidP="00436543">
            <w:pPr>
              <w:spacing w:line="240" w:lineRule="auto"/>
            </w:pPr>
            <w:r>
              <w:t>High-quality accessible housing design and construction is assured and promoted.</w:t>
            </w:r>
          </w:p>
        </w:tc>
      </w:tr>
      <w:tr w:rsidR="00C45DED" w14:paraId="05CC288F" w14:textId="77777777" w:rsidTr="6A7954D9">
        <w:tc>
          <w:tcPr>
            <w:tcW w:w="988" w:type="dxa"/>
          </w:tcPr>
          <w:p w14:paraId="77F20A0F" w14:textId="77777777" w:rsidR="00C45DED" w:rsidRDefault="00C45DED" w:rsidP="00436543">
            <w:pPr>
              <w:spacing w:line="240" w:lineRule="auto"/>
            </w:pPr>
            <w:r>
              <w:t>DO 3</w:t>
            </w:r>
          </w:p>
        </w:tc>
        <w:tc>
          <w:tcPr>
            <w:tcW w:w="8028" w:type="dxa"/>
          </w:tcPr>
          <w:p w14:paraId="1B78D691" w14:textId="77777777" w:rsidR="00C45DED" w:rsidRDefault="00C45DED" w:rsidP="00436543">
            <w:pPr>
              <w:spacing w:line="240" w:lineRule="auto"/>
            </w:pPr>
            <w:r w:rsidRPr="6A7954D9">
              <w:t xml:space="preserve">Accessible housing that </w:t>
            </w:r>
            <w:proofErr w:type="gramStart"/>
            <w:r w:rsidRPr="6A7954D9">
              <w:t>is located in</w:t>
            </w:r>
            <w:proofErr w:type="gramEnd"/>
            <w:r w:rsidRPr="6A7954D9">
              <w:t xml:space="preserve"> </w:t>
            </w:r>
            <w:proofErr w:type="gramStart"/>
            <w:r w:rsidRPr="6A7954D9">
              <w:t>close proximity</w:t>
            </w:r>
            <w:proofErr w:type="gramEnd"/>
            <w:r w:rsidRPr="6A7954D9">
              <w:t xml:space="preserve"> to accessible community infrastructure, including, but not limited to, public transport, healthcare, and education, is assured and promoted.</w:t>
            </w:r>
          </w:p>
        </w:tc>
      </w:tr>
      <w:tr w:rsidR="00C45DED" w14:paraId="0F7E86A2" w14:textId="77777777" w:rsidTr="6A7954D9">
        <w:tc>
          <w:tcPr>
            <w:tcW w:w="988" w:type="dxa"/>
          </w:tcPr>
          <w:p w14:paraId="043CAC0D" w14:textId="77777777" w:rsidR="00C45DED" w:rsidRDefault="00C45DED" w:rsidP="00436543">
            <w:pPr>
              <w:spacing w:line="240" w:lineRule="auto"/>
            </w:pPr>
            <w:r>
              <w:t>DO 4</w:t>
            </w:r>
          </w:p>
        </w:tc>
        <w:tc>
          <w:tcPr>
            <w:tcW w:w="8028" w:type="dxa"/>
          </w:tcPr>
          <w:p w14:paraId="26A127BF" w14:textId="77777777" w:rsidR="00C45DED" w:rsidRDefault="00C45DED" w:rsidP="00436543">
            <w:pPr>
              <w:spacing w:line="240" w:lineRule="auto"/>
            </w:pPr>
            <w:r>
              <w:t>Accessible housing that positively contributes to the liveability and inclusiveness of neighbourhoods is assured and promoted.</w:t>
            </w:r>
          </w:p>
        </w:tc>
      </w:tr>
      <w:tr w:rsidR="00C45DED" w14:paraId="110200A5" w14:textId="77777777" w:rsidTr="6A7954D9">
        <w:tc>
          <w:tcPr>
            <w:tcW w:w="988" w:type="dxa"/>
          </w:tcPr>
          <w:p w14:paraId="03FFA9D4" w14:textId="77777777" w:rsidR="00C45DED" w:rsidRDefault="00C45DED" w:rsidP="00436543">
            <w:pPr>
              <w:spacing w:line="240" w:lineRule="auto"/>
            </w:pPr>
            <w:r>
              <w:t>DO 5</w:t>
            </w:r>
          </w:p>
        </w:tc>
        <w:tc>
          <w:tcPr>
            <w:tcW w:w="8028" w:type="dxa"/>
          </w:tcPr>
          <w:p w14:paraId="0222ED9B" w14:textId="77777777" w:rsidR="00C45DED" w:rsidRDefault="00C45DED" w:rsidP="00436543">
            <w:pPr>
              <w:spacing w:line="240" w:lineRule="auto"/>
            </w:pPr>
            <w:r>
              <w:t xml:space="preserve">Accessible </w:t>
            </w:r>
            <w:r w:rsidRPr="009E1309">
              <w:t>housing</w:t>
            </w:r>
            <w:r>
              <w:t xml:space="preserve"> is</w:t>
            </w:r>
            <w:r w:rsidRPr="009E1309">
              <w:t xml:space="preserve"> suited to a range of incomes including households with low to moderate incomes</w:t>
            </w:r>
            <w:r>
              <w:t>.</w:t>
            </w:r>
          </w:p>
        </w:tc>
      </w:tr>
      <w:tr w:rsidR="00C45DED" w14:paraId="39302D32" w14:textId="77777777" w:rsidTr="6A7954D9">
        <w:tc>
          <w:tcPr>
            <w:tcW w:w="988" w:type="dxa"/>
          </w:tcPr>
          <w:p w14:paraId="14DF694D" w14:textId="77777777" w:rsidR="00C45DED" w:rsidRDefault="00C45DED" w:rsidP="00436543">
            <w:pPr>
              <w:spacing w:line="240" w:lineRule="auto"/>
            </w:pPr>
            <w:r>
              <w:t>DO 6</w:t>
            </w:r>
          </w:p>
        </w:tc>
        <w:tc>
          <w:tcPr>
            <w:tcW w:w="8028" w:type="dxa"/>
          </w:tcPr>
          <w:p w14:paraId="59D771A8" w14:textId="77777777" w:rsidR="00C45DED" w:rsidRDefault="00C45DED" w:rsidP="00436543">
            <w:pPr>
              <w:spacing w:line="240" w:lineRule="auto"/>
            </w:pPr>
            <w:r>
              <w:t>Accessible housing that enables ageing in place is assured and promoted.</w:t>
            </w:r>
          </w:p>
        </w:tc>
      </w:tr>
      <w:tr w:rsidR="00C45DED" w14:paraId="3332BB7E" w14:textId="77777777" w:rsidTr="6A7954D9">
        <w:tc>
          <w:tcPr>
            <w:tcW w:w="988" w:type="dxa"/>
          </w:tcPr>
          <w:p w14:paraId="0842B7FA" w14:textId="77777777" w:rsidR="00C45DED" w:rsidRDefault="00C45DED" w:rsidP="00436543">
            <w:pPr>
              <w:spacing w:line="240" w:lineRule="auto"/>
            </w:pPr>
            <w:r>
              <w:t>DO 7</w:t>
            </w:r>
          </w:p>
        </w:tc>
        <w:tc>
          <w:tcPr>
            <w:tcW w:w="8028" w:type="dxa"/>
          </w:tcPr>
          <w:p w14:paraId="02989903" w14:textId="77777777" w:rsidR="00C45DED" w:rsidRDefault="00C45DED" w:rsidP="00436543">
            <w:pPr>
              <w:spacing w:line="240" w:lineRule="auto"/>
            </w:pPr>
            <w:r>
              <w:t>Accessible housing caters for a variety of household structures.</w:t>
            </w:r>
          </w:p>
        </w:tc>
      </w:tr>
    </w:tbl>
    <w:p w14:paraId="3C4F9B7B" w14:textId="77777777" w:rsidR="00C45DED" w:rsidRDefault="00C45DED" w:rsidP="00C45DED">
      <w:pPr>
        <w:spacing w:after="160"/>
      </w:pPr>
    </w:p>
    <w:p w14:paraId="550C8BD5" w14:textId="77777777" w:rsidR="00C45DED" w:rsidRDefault="00C45DED" w:rsidP="00C45DED">
      <w:pPr>
        <w:spacing w:after="160"/>
      </w:pPr>
      <w:r w:rsidRPr="0015550A">
        <w:t>Performance Outcomes (PO) and Deemed-to-Satisfy (DTS) Criteria / Designated Performance Feature (DPF)</w:t>
      </w:r>
    </w:p>
    <w:tbl>
      <w:tblPr>
        <w:tblStyle w:val="TableGrid"/>
        <w:tblW w:w="0" w:type="auto"/>
        <w:tblCellMar>
          <w:top w:w="108" w:type="dxa"/>
          <w:bottom w:w="108" w:type="dxa"/>
        </w:tblCellMar>
        <w:tblLook w:val="04A0" w:firstRow="1" w:lastRow="0" w:firstColumn="1" w:lastColumn="0" w:noHBand="0" w:noVBand="1"/>
      </w:tblPr>
      <w:tblGrid>
        <w:gridCol w:w="4508"/>
        <w:gridCol w:w="4508"/>
      </w:tblGrid>
      <w:tr w:rsidR="00C45DED" w14:paraId="7EBE0195" w14:textId="77777777" w:rsidTr="6A7954D9">
        <w:trPr>
          <w:cantSplit/>
        </w:trPr>
        <w:tc>
          <w:tcPr>
            <w:tcW w:w="4508" w:type="dxa"/>
            <w:shd w:val="clear" w:color="auto" w:fill="808080" w:themeFill="background1" w:themeFillShade="80"/>
          </w:tcPr>
          <w:p w14:paraId="5D5D5586" w14:textId="77777777" w:rsidR="00C45DED" w:rsidRPr="00990A52" w:rsidRDefault="00C45DED" w:rsidP="00436543">
            <w:pPr>
              <w:spacing w:line="240" w:lineRule="auto"/>
              <w:jc w:val="center"/>
              <w:rPr>
                <w:b/>
                <w:bCs/>
                <w:color w:val="FFFFFF" w:themeColor="background1"/>
              </w:rPr>
            </w:pPr>
            <w:r w:rsidRPr="00990A52">
              <w:rPr>
                <w:b/>
                <w:bCs/>
                <w:color w:val="FFFFFF" w:themeColor="background1"/>
              </w:rPr>
              <w:t>Performance Outcome</w:t>
            </w:r>
          </w:p>
        </w:tc>
        <w:tc>
          <w:tcPr>
            <w:tcW w:w="4508" w:type="dxa"/>
            <w:shd w:val="clear" w:color="auto" w:fill="808080" w:themeFill="background1" w:themeFillShade="80"/>
          </w:tcPr>
          <w:p w14:paraId="60A6EC24" w14:textId="77777777" w:rsidR="00C45DED" w:rsidRPr="00990A52" w:rsidRDefault="00C45DED" w:rsidP="00436543">
            <w:pPr>
              <w:spacing w:line="240" w:lineRule="auto"/>
              <w:jc w:val="center"/>
              <w:rPr>
                <w:b/>
                <w:bCs/>
                <w:color w:val="FFFFFF" w:themeColor="background1"/>
              </w:rPr>
            </w:pPr>
            <w:r w:rsidRPr="00DA50C6">
              <w:rPr>
                <w:b/>
                <w:bCs/>
                <w:color w:val="FFFFFF" w:themeColor="background1"/>
              </w:rPr>
              <w:t>Deemed-to-Satisfy Criteria / Designated Performance Feature</w:t>
            </w:r>
          </w:p>
        </w:tc>
      </w:tr>
      <w:tr w:rsidR="00C45DED" w14:paraId="3E0DDEBB" w14:textId="77777777" w:rsidTr="6A7954D9">
        <w:trPr>
          <w:cantSplit/>
        </w:trPr>
        <w:tc>
          <w:tcPr>
            <w:tcW w:w="9016" w:type="dxa"/>
            <w:gridSpan w:val="2"/>
          </w:tcPr>
          <w:p w14:paraId="5A4FAF88" w14:textId="77777777" w:rsidR="00C45DED" w:rsidRDefault="00C45DED" w:rsidP="00436543">
            <w:pPr>
              <w:spacing w:line="240" w:lineRule="auto"/>
              <w:jc w:val="center"/>
            </w:pPr>
            <w:r w:rsidRPr="00A17E12">
              <w:t>Land Division</w:t>
            </w:r>
          </w:p>
        </w:tc>
      </w:tr>
      <w:tr w:rsidR="00C45DED" w14:paraId="594DA8BF" w14:textId="77777777" w:rsidTr="6A7954D9">
        <w:trPr>
          <w:cantSplit/>
        </w:trPr>
        <w:tc>
          <w:tcPr>
            <w:tcW w:w="4508" w:type="dxa"/>
          </w:tcPr>
          <w:p w14:paraId="35267C1C" w14:textId="77777777" w:rsidR="00C45DED" w:rsidRDefault="00C45DED" w:rsidP="00436543">
            <w:pPr>
              <w:spacing w:line="240" w:lineRule="auto"/>
            </w:pPr>
            <w:r>
              <w:t>PO 1.1</w:t>
            </w:r>
          </w:p>
          <w:p w14:paraId="2073FF49" w14:textId="77777777" w:rsidR="00C45DED" w:rsidRDefault="00C45DED" w:rsidP="00436543">
            <w:pPr>
              <w:spacing w:line="240" w:lineRule="auto"/>
            </w:pPr>
            <w:r w:rsidRPr="6A7954D9">
              <w:t>Development comprising 10 or more dwellings / allotments incorporates accessible housing.</w:t>
            </w:r>
          </w:p>
        </w:tc>
        <w:tc>
          <w:tcPr>
            <w:tcW w:w="4508" w:type="dxa"/>
          </w:tcPr>
          <w:p w14:paraId="1D156771" w14:textId="77777777" w:rsidR="00C45DED" w:rsidRDefault="00C45DED" w:rsidP="00436543">
            <w:pPr>
              <w:spacing w:line="240" w:lineRule="auto"/>
            </w:pPr>
            <w:r>
              <w:t>DTS/DPF 1.1</w:t>
            </w:r>
          </w:p>
          <w:p w14:paraId="592E1E4F" w14:textId="77777777" w:rsidR="00C45DED" w:rsidRDefault="00C45DED" w:rsidP="00436543">
            <w:pPr>
              <w:spacing w:line="240" w:lineRule="auto"/>
            </w:pPr>
            <w:r w:rsidRPr="6A7954D9">
              <w:t>Development results in 0-9 additional allotments / dwellings.</w:t>
            </w:r>
          </w:p>
        </w:tc>
      </w:tr>
      <w:tr w:rsidR="00C45DED" w14:paraId="5F61AB25" w14:textId="77777777" w:rsidTr="6A7954D9">
        <w:trPr>
          <w:cantSplit/>
        </w:trPr>
        <w:tc>
          <w:tcPr>
            <w:tcW w:w="4508" w:type="dxa"/>
          </w:tcPr>
          <w:p w14:paraId="134F7E62" w14:textId="77777777" w:rsidR="00C45DED" w:rsidRDefault="00C45DED" w:rsidP="00436543">
            <w:pPr>
              <w:spacing w:line="240" w:lineRule="auto"/>
            </w:pPr>
            <w:r>
              <w:lastRenderedPageBreak/>
              <w:t>PO 1.2</w:t>
            </w:r>
          </w:p>
          <w:p w14:paraId="6BB024A7" w14:textId="77777777" w:rsidR="00C45DED" w:rsidRDefault="00C45DED" w:rsidP="00436543">
            <w:pPr>
              <w:spacing w:line="240" w:lineRule="auto"/>
            </w:pPr>
            <w:r w:rsidRPr="6A7954D9">
              <w:t>Development comprising 10 or more dwellings or residential allotments provides housing suited to a range of accessibility needs.</w:t>
            </w:r>
          </w:p>
        </w:tc>
        <w:tc>
          <w:tcPr>
            <w:tcW w:w="4508" w:type="dxa"/>
          </w:tcPr>
          <w:p w14:paraId="5F7B1D91" w14:textId="77777777" w:rsidR="00C45DED" w:rsidRDefault="00C45DED" w:rsidP="00436543">
            <w:pPr>
              <w:spacing w:line="240" w:lineRule="auto"/>
            </w:pPr>
            <w:r>
              <w:t>DTS/DPF 1.2</w:t>
            </w:r>
          </w:p>
          <w:p w14:paraId="112A2A1B" w14:textId="77777777" w:rsidR="00C45DED" w:rsidRDefault="00C45DED" w:rsidP="00436543">
            <w:pPr>
              <w:spacing w:line="240" w:lineRule="auto"/>
            </w:pPr>
            <w:r w:rsidRPr="6A7954D9">
              <w:t xml:space="preserve">Development comprising 10 or more dwellings or residential allotments includes a minimum of 15% accessible housing that complies with the ‘Gold level’ of the </w:t>
            </w:r>
            <w:proofErr w:type="spellStart"/>
            <w:r w:rsidRPr="6A7954D9">
              <w:t>Livable</w:t>
            </w:r>
            <w:proofErr w:type="spellEnd"/>
            <w:r w:rsidRPr="6A7954D9">
              <w:t xml:space="preserve"> Housing Design Guidelines (Fourth Edition, 2017) provided by </w:t>
            </w:r>
            <w:proofErr w:type="spellStart"/>
            <w:r w:rsidRPr="6A7954D9">
              <w:t>Livable</w:t>
            </w:r>
            <w:proofErr w:type="spellEnd"/>
            <w:r w:rsidRPr="6A7954D9">
              <w:t xml:space="preserve"> Housing Australia, except where:</w:t>
            </w:r>
          </w:p>
          <w:p w14:paraId="199E0CE7" w14:textId="77777777" w:rsidR="00C45DED" w:rsidRDefault="00C45DED" w:rsidP="00436543">
            <w:pPr>
              <w:pStyle w:val="ListParagraph"/>
              <w:numPr>
                <w:ilvl w:val="0"/>
                <w:numId w:val="44"/>
              </w:numPr>
              <w:spacing w:line="240" w:lineRule="auto"/>
            </w:pPr>
            <w:r w:rsidRPr="6A7954D9">
              <w:t xml:space="preserve">Concessions or exemptions under the mandatory National Construction Code 2022 </w:t>
            </w:r>
            <w:proofErr w:type="spellStart"/>
            <w:r w:rsidRPr="6A7954D9">
              <w:t>Livable</w:t>
            </w:r>
            <w:proofErr w:type="spellEnd"/>
            <w:r w:rsidRPr="6A7954D9">
              <w:t xml:space="preserve"> Housing Design Standard apply to 15% or more dwellings or residential allotments, then 25% of remaining dwellings or residential allotments comply with the ‘Gold level’ of the </w:t>
            </w:r>
            <w:proofErr w:type="spellStart"/>
            <w:r w:rsidRPr="6A7954D9">
              <w:t>Livable</w:t>
            </w:r>
            <w:proofErr w:type="spellEnd"/>
            <w:r w:rsidRPr="6A7954D9">
              <w:t xml:space="preserve"> Housing Design Guidelines (Fourth Edition, 2017) provided by </w:t>
            </w:r>
            <w:proofErr w:type="spellStart"/>
            <w:r w:rsidRPr="6A7954D9">
              <w:t>Livable</w:t>
            </w:r>
            <w:proofErr w:type="spellEnd"/>
            <w:r w:rsidRPr="6A7954D9">
              <w:t xml:space="preserve"> Housing Australia.</w:t>
            </w:r>
          </w:p>
        </w:tc>
      </w:tr>
      <w:tr w:rsidR="00C45DED" w14:paraId="69C9D050" w14:textId="77777777" w:rsidTr="6A7954D9">
        <w:trPr>
          <w:cantSplit/>
        </w:trPr>
        <w:tc>
          <w:tcPr>
            <w:tcW w:w="4508" w:type="dxa"/>
          </w:tcPr>
          <w:p w14:paraId="40EF913E" w14:textId="77777777" w:rsidR="00C45DED" w:rsidRDefault="00C45DED" w:rsidP="00436543">
            <w:pPr>
              <w:spacing w:line="240" w:lineRule="auto"/>
            </w:pPr>
            <w:r>
              <w:t>PO 1.3</w:t>
            </w:r>
          </w:p>
          <w:p w14:paraId="41A3D974" w14:textId="77777777" w:rsidR="00C45DED" w:rsidRDefault="00C45DED" w:rsidP="00436543">
            <w:pPr>
              <w:spacing w:line="240" w:lineRule="auto"/>
            </w:pPr>
            <w:r>
              <w:t xml:space="preserve">Accessible </w:t>
            </w:r>
            <w:r w:rsidRPr="00087E98">
              <w:t xml:space="preserve">housing </w:t>
            </w:r>
            <w:r>
              <w:t xml:space="preserve">is </w:t>
            </w:r>
            <w:r w:rsidRPr="00087E98">
              <w:t>suited to a range of incomes including households with low to moderate incomes</w:t>
            </w:r>
            <w:r>
              <w:t>.</w:t>
            </w:r>
          </w:p>
        </w:tc>
        <w:tc>
          <w:tcPr>
            <w:tcW w:w="4508" w:type="dxa"/>
          </w:tcPr>
          <w:p w14:paraId="45DA207D" w14:textId="77777777" w:rsidR="00C45DED" w:rsidRDefault="00C45DED" w:rsidP="00436543">
            <w:pPr>
              <w:spacing w:line="240" w:lineRule="auto"/>
            </w:pPr>
            <w:r>
              <w:t>DTS/DPF 1.3</w:t>
            </w:r>
          </w:p>
          <w:p w14:paraId="5C1D4415" w14:textId="77777777" w:rsidR="00C45DED" w:rsidRDefault="00C45DED" w:rsidP="00436543">
            <w:pPr>
              <w:spacing w:line="240" w:lineRule="auto"/>
            </w:pPr>
            <w:r w:rsidRPr="6A7954D9">
              <w:t xml:space="preserve">Affordable housing includes a minimum of 15% accessible housing that complies with the ‘Gold level’ of the </w:t>
            </w:r>
            <w:proofErr w:type="spellStart"/>
            <w:r w:rsidRPr="6A7954D9">
              <w:t>Livable</w:t>
            </w:r>
            <w:proofErr w:type="spellEnd"/>
            <w:r w:rsidRPr="6A7954D9">
              <w:t xml:space="preserve"> Housing Design Guidelines (Fourth Edition, 2017) provided by </w:t>
            </w:r>
            <w:proofErr w:type="spellStart"/>
            <w:r w:rsidRPr="6A7954D9">
              <w:t>Livable</w:t>
            </w:r>
            <w:proofErr w:type="spellEnd"/>
            <w:r w:rsidRPr="6A7954D9">
              <w:t xml:space="preserve"> Housing Australia.</w:t>
            </w:r>
          </w:p>
        </w:tc>
      </w:tr>
      <w:tr w:rsidR="00C45DED" w14:paraId="1ECAAE03" w14:textId="77777777" w:rsidTr="6A7954D9">
        <w:trPr>
          <w:cantSplit/>
        </w:trPr>
        <w:tc>
          <w:tcPr>
            <w:tcW w:w="4508" w:type="dxa"/>
          </w:tcPr>
          <w:p w14:paraId="7E498279" w14:textId="77777777" w:rsidR="00C45DED" w:rsidRDefault="00C45DED" w:rsidP="00436543">
            <w:pPr>
              <w:spacing w:line="240" w:lineRule="auto"/>
            </w:pPr>
            <w:r>
              <w:t>PO 1.4</w:t>
            </w:r>
          </w:p>
          <w:p w14:paraId="651F4DFF" w14:textId="77777777" w:rsidR="00C45DED" w:rsidRDefault="00C45DED" w:rsidP="00436543">
            <w:pPr>
              <w:spacing w:line="240" w:lineRule="auto"/>
            </w:pPr>
            <w:r>
              <w:t>Accessible housing is distributed throughout the development to avoid an overconcentration.</w:t>
            </w:r>
          </w:p>
        </w:tc>
        <w:tc>
          <w:tcPr>
            <w:tcW w:w="4508" w:type="dxa"/>
          </w:tcPr>
          <w:p w14:paraId="7D001B28" w14:textId="77777777" w:rsidR="00C45DED" w:rsidRDefault="00C45DED" w:rsidP="00436543">
            <w:pPr>
              <w:spacing w:line="240" w:lineRule="auto"/>
            </w:pPr>
            <w:r>
              <w:t>DTS/DPF 1.4</w:t>
            </w:r>
          </w:p>
          <w:p w14:paraId="081EC07A" w14:textId="77777777" w:rsidR="00C45DED" w:rsidRDefault="00C45DED" w:rsidP="00436543">
            <w:pPr>
              <w:spacing w:line="240" w:lineRule="auto"/>
            </w:pPr>
            <w:r>
              <w:t>None are applicable.</w:t>
            </w:r>
          </w:p>
        </w:tc>
      </w:tr>
      <w:tr w:rsidR="00C45DED" w14:paraId="063F802B" w14:textId="77777777" w:rsidTr="6A7954D9">
        <w:trPr>
          <w:cantSplit/>
        </w:trPr>
        <w:tc>
          <w:tcPr>
            <w:tcW w:w="9016" w:type="dxa"/>
            <w:gridSpan w:val="2"/>
          </w:tcPr>
          <w:p w14:paraId="60826A93" w14:textId="77777777" w:rsidR="00C45DED" w:rsidRDefault="00C45DED" w:rsidP="00436543">
            <w:pPr>
              <w:spacing w:line="240" w:lineRule="auto"/>
              <w:jc w:val="center"/>
            </w:pPr>
            <w:r w:rsidRPr="003E0E2E">
              <w:t>Built Form and Character</w:t>
            </w:r>
          </w:p>
        </w:tc>
      </w:tr>
      <w:tr w:rsidR="00C45DED" w14:paraId="0F413F4B" w14:textId="77777777" w:rsidTr="6A7954D9">
        <w:trPr>
          <w:cantSplit/>
        </w:trPr>
        <w:tc>
          <w:tcPr>
            <w:tcW w:w="4508" w:type="dxa"/>
          </w:tcPr>
          <w:p w14:paraId="4D24A146" w14:textId="77777777" w:rsidR="00C45DED" w:rsidRDefault="00C45DED" w:rsidP="00436543">
            <w:pPr>
              <w:spacing w:line="240" w:lineRule="auto"/>
            </w:pPr>
            <w:r>
              <w:t>PO 2.1</w:t>
            </w:r>
          </w:p>
          <w:p w14:paraId="114BE85A" w14:textId="77777777" w:rsidR="00C45DED" w:rsidRDefault="00C45DED" w:rsidP="00436543">
            <w:pPr>
              <w:spacing w:line="240" w:lineRule="auto"/>
            </w:pPr>
            <w:r>
              <w:t>Accessible housing is designed to complement the design and character of residential development within the locality.</w:t>
            </w:r>
          </w:p>
        </w:tc>
        <w:tc>
          <w:tcPr>
            <w:tcW w:w="4508" w:type="dxa"/>
          </w:tcPr>
          <w:p w14:paraId="281D8A15" w14:textId="77777777" w:rsidR="00C45DED" w:rsidRDefault="00C45DED" w:rsidP="00436543">
            <w:pPr>
              <w:spacing w:line="240" w:lineRule="auto"/>
            </w:pPr>
            <w:r>
              <w:t>DTS/DPF 2.1</w:t>
            </w:r>
          </w:p>
          <w:p w14:paraId="104702C0" w14:textId="77777777" w:rsidR="00C45DED" w:rsidRDefault="00C45DED" w:rsidP="00436543">
            <w:pPr>
              <w:spacing w:line="240" w:lineRule="auto"/>
            </w:pPr>
            <w:r>
              <w:t>None are applicable.</w:t>
            </w:r>
          </w:p>
        </w:tc>
      </w:tr>
      <w:tr w:rsidR="00C45DED" w14:paraId="27662FD0" w14:textId="77777777" w:rsidTr="6A7954D9">
        <w:trPr>
          <w:cantSplit/>
        </w:trPr>
        <w:tc>
          <w:tcPr>
            <w:tcW w:w="9016" w:type="dxa"/>
            <w:gridSpan w:val="2"/>
          </w:tcPr>
          <w:p w14:paraId="5525D4EB" w14:textId="77777777" w:rsidR="00C45DED" w:rsidRDefault="00C45DED" w:rsidP="00436543">
            <w:pPr>
              <w:spacing w:line="240" w:lineRule="auto"/>
              <w:jc w:val="center"/>
            </w:pPr>
            <w:r w:rsidRPr="00F0103C">
              <w:t>Movement and Car Parking</w:t>
            </w:r>
          </w:p>
        </w:tc>
      </w:tr>
      <w:tr w:rsidR="00C45DED" w14:paraId="54F6E7BA" w14:textId="77777777" w:rsidTr="6A7954D9">
        <w:trPr>
          <w:cantSplit/>
        </w:trPr>
        <w:tc>
          <w:tcPr>
            <w:tcW w:w="4508" w:type="dxa"/>
          </w:tcPr>
          <w:p w14:paraId="1644FC62" w14:textId="77777777" w:rsidR="00C45DED" w:rsidRDefault="00C45DED" w:rsidP="00436543">
            <w:pPr>
              <w:spacing w:line="240" w:lineRule="auto"/>
            </w:pPr>
            <w:r>
              <w:t>PO 3.1</w:t>
            </w:r>
          </w:p>
          <w:p w14:paraId="6F92E975" w14:textId="77777777" w:rsidR="00C45DED" w:rsidRDefault="00C45DED" w:rsidP="00436543">
            <w:pPr>
              <w:spacing w:line="240" w:lineRule="auto"/>
            </w:pPr>
            <w:r>
              <w:t>Sufficient accessible car parking is provided to meet the needs of occupants of accessible housing.</w:t>
            </w:r>
          </w:p>
        </w:tc>
        <w:tc>
          <w:tcPr>
            <w:tcW w:w="4508" w:type="dxa"/>
          </w:tcPr>
          <w:p w14:paraId="72130DA2" w14:textId="77777777" w:rsidR="00C45DED" w:rsidRDefault="00C45DED" w:rsidP="00436543">
            <w:pPr>
              <w:spacing w:line="240" w:lineRule="auto"/>
            </w:pPr>
            <w:r>
              <w:t>DTS/DPF 3.1</w:t>
            </w:r>
          </w:p>
          <w:p w14:paraId="5FFF01DA" w14:textId="77777777" w:rsidR="00C45DED" w:rsidRDefault="00C45DED" w:rsidP="00436543">
            <w:pPr>
              <w:spacing w:line="240" w:lineRule="auto"/>
            </w:pPr>
            <w:r w:rsidRPr="6A7954D9">
              <w:t>Dwellings constituting accessible housing are provided with accessible car parking of at least 1 car park per dwelling.</w:t>
            </w:r>
          </w:p>
        </w:tc>
      </w:tr>
    </w:tbl>
    <w:p w14:paraId="1F24BB1D" w14:textId="77777777" w:rsidR="00C45DED" w:rsidRDefault="00C45DED" w:rsidP="00C45DED">
      <w:pPr>
        <w:spacing w:after="160"/>
      </w:pPr>
    </w:p>
    <w:p w14:paraId="5F2B1AA1" w14:textId="77777777" w:rsidR="00C45DED" w:rsidRDefault="00C45DED" w:rsidP="00C45DED">
      <w:pPr>
        <w:spacing w:after="160"/>
        <w:rPr>
          <w:b/>
          <w:bCs/>
        </w:rPr>
      </w:pPr>
      <w:r w:rsidRPr="00E24C61">
        <w:rPr>
          <w:b/>
          <w:bCs/>
        </w:rPr>
        <w:lastRenderedPageBreak/>
        <w:t xml:space="preserve">Procedural Matters (PM) </w:t>
      </w:r>
      <w:r>
        <w:rPr>
          <w:b/>
          <w:bCs/>
        </w:rPr>
        <w:t>–</w:t>
      </w:r>
      <w:r w:rsidRPr="00E24C61">
        <w:rPr>
          <w:b/>
          <w:bCs/>
        </w:rPr>
        <w:t xml:space="preserve"> Referrals</w:t>
      </w:r>
    </w:p>
    <w:p w14:paraId="13A97D30" w14:textId="77777777" w:rsidR="00C45DED" w:rsidRPr="00E24C61" w:rsidRDefault="00C45DED" w:rsidP="00C45DED">
      <w:pPr>
        <w:spacing w:after="160"/>
      </w:pPr>
      <w:r w:rsidRPr="6A7954D9">
        <w:t>The following table identifies classes of development / activities that require referral in this Overlay and the applicable referral body. It sets out the purpose of the referral as well as the relevant statutory reference from Schedule 9 of the Planning, Development and Infrastructure (General) Regulations 2017.</w:t>
      </w:r>
    </w:p>
    <w:tbl>
      <w:tblPr>
        <w:tblStyle w:val="TableGrid"/>
        <w:tblW w:w="0" w:type="auto"/>
        <w:tblCellMar>
          <w:top w:w="108" w:type="dxa"/>
          <w:bottom w:w="108" w:type="dxa"/>
        </w:tblCellMar>
        <w:tblLook w:val="04A0" w:firstRow="1" w:lastRow="0" w:firstColumn="1" w:lastColumn="0" w:noHBand="0" w:noVBand="1"/>
      </w:tblPr>
      <w:tblGrid>
        <w:gridCol w:w="2830"/>
        <w:gridCol w:w="1843"/>
        <w:gridCol w:w="2089"/>
        <w:gridCol w:w="2254"/>
      </w:tblGrid>
      <w:tr w:rsidR="00C45DED" w14:paraId="13BBBCB9" w14:textId="77777777" w:rsidTr="00436543">
        <w:tc>
          <w:tcPr>
            <w:tcW w:w="2830" w:type="dxa"/>
            <w:shd w:val="clear" w:color="auto" w:fill="808080" w:themeFill="background1" w:themeFillShade="80"/>
          </w:tcPr>
          <w:p w14:paraId="68346716" w14:textId="77777777" w:rsidR="00C45DED" w:rsidRPr="00E97C11" w:rsidRDefault="00C45DED" w:rsidP="00436543">
            <w:pPr>
              <w:spacing w:line="240" w:lineRule="auto"/>
              <w:rPr>
                <w:b/>
                <w:bCs/>
                <w:color w:val="FFFFFF" w:themeColor="background1"/>
              </w:rPr>
            </w:pPr>
            <w:r w:rsidRPr="00E97C11">
              <w:rPr>
                <w:b/>
                <w:bCs/>
                <w:color w:val="FFFFFF" w:themeColor="background1"/>
              </w:rPr>
              <w:t>Class of Development / Activity</w:t>
            </w:r>
          </w:p>
        </w:tc>
        <w:tc>
          <w:tcPr>
            <w:tcW w:w="1843" w:type="dxa"/>
            <w:shd w:val="clear" w:color="auto" w:fill="808080" w:themeFill="background1" w:themeFillShade="80"/>
          </w:tcPr>
          <w:p w14:paraId="3D63B03A" w14:textId="77777777" w:rsidR="00C45DED" w:rsidRPr="00E97C11" w:rsidRDefault="00C45DED" w:rsidP="00436543">
            <w:pPr>
              <w:spacing w:line="240" w:lineRule="auto"/>
              <w:rPr>
                <w:b/>
                <w:bCs/>
                <w:color w:val="FFFFFF" w:themeColor="background1"/>
              </w:rPr>
            </w:pPr>
            <w:r w:rsidRPr="00E97C11">
              <w:rPr>
                <w:b/>
                <w:bCs/>
                <w:color w:val="FFFFFF" w:themeColor="background1"/>
              </w:rPr>
              <w:t>Referral Body</w:t>
            </w:r>
          </w:p>
        </w:tc>
        <w:tc>
          <w:tcPr>
            <w:tcW w:w="2089" w:type="dxa"/>
            <w:shd w:val="clear" w:color="auto" w:fill="808080" w:themeFill="background1" w:themeFillShade="80"/>
          </w:tcPr>
          <w:p w14:paraId="346C76DD" w14:textId="77777777" w:rsidR="00C45DED" w:rsidRPr="00E97C11" w:rsidRDefault="00C45DED" w:rsidP="00436543">
            <w:pPr>
              <w:spacing w:line="240" w:lineRule="auto"/>
              <w:rPr>
                <w:b/>
                <w:bCs/>
                <w:color w:val="FFFFFF" w:themeColor="background1"/>
              </w:rPr>
            </w:pPr>
            <w:r w:rsidRPr="00E97C11">
              <w:rPr>
                <w:b/>
                <w:bCs/>
                <w:color w:val="FFFFFF" w:themeColor="background1"/>
              </w:rPr>
              <w:t>Purpose of Referral</w:t>
            </w:r>
          </w:p>
        </w:tc>
        <w:tc>
          <w:tcPr>
            <w:tcW w:w="2254" w:type="dxa"/>
            <w:shd w:val="clear" w:color="auto" w:fill="808080" w:themeFill="background1" w:themeFillShade="80"/>
          </w:tcPr>
          <w:p w14:paraId="4018D54D" w14:textId="77777777" w:rsidR="00C45DED" w:rsidRPr="00E97C11" w:rsidRDefault="00C45DED" w:rsidP="00436543">
            <w:pPr>
              <w:spacing w:line="240" w:lineRule="auto"/>
              <w:rPr>
                <w:b/>
                <w:bCs/>
                <w:color w:val="FFFFFF" w:themeColor="background1"/>
              </w:rPr>
            </w:pPr>
            <w:r w:rsidRPr="00E97C11">
              <w:rPr>
                <w:b/>
                <w:bCs/>
                <w:color w:val="FFFFFF" w:themeColor="background1"/>
              </w:rPr>
              <w:t>Statutory Reference</w:t>
            </w:r>
          </w:p>
        </w:tc>
      </w:tr>
      <w:tr w:rsidR="00C45DED" w14:paraId="10F5AFC0" w14:textId="77777777" w:rsidTr="00436543">
        <w:tc>
          <w:tcPr>
            <w:tcW w:w="2830" w:type="dxa"/>
          </w:tcPr>
          <w:p w14:paraId="2443BF34" w14:textId="77777777" w:rsidR="00C45DED" w:rsidRDefault="00C45DED" w:rsidP="00436543">
            <w:pPr>
              <w:spacing w:line="240" w:lineRule="auto"/>
            </w:pPr>
            <w:r>
              <w:t>None.</w:t>
            </w:r>
          </w:p>
        </w:tc>
        <w:tc>
          <w:tcPr>
            <w:tcW w:w="1843" w:type="dxa"/>
          </w:tcPr>
          <w:p w14:paraId="560AF7FE" w14:textId="77777777" w:rsidR="00C45DED" w:rsidRDefault="00C45DED" w:rsidP="00436543">
            <w:pPr>
              <w:spacing w:line="240" w:lineRule="auto"/>
            </w:pPr>
            <w:r>
              <w:t>None.</w:t>
            </w:r>
          </w:p>
        </w:tc>
        <w:tc>
          <w:tcPr>
            <w:tcW w:w="2089" w:type="dxa"/>
          </w:tcPr>
          <w:p w14:paraId="7DD8BDC3" w14:textId="77777777" w:rsidR="00C45DED" w:rsidRDefault="00C45DED" w:rsidP="00436543">
            <w:pPr>
              <w:spacing w:line="240" w:lineRule="auto"/>
            </w:pPr>
            <w:r>
              <w:t>None.</w:t>
            </w:r>
          </w:p>
        </w:tc>
        <w:tc>
          <w:tcPr>
            <w:tcW w:w="2254" w:type="dxa"/>
          </w:tcPr>
          <w:p w14:paraId="7EF4D0A8" w14:textId="77777777" w:rsidR="00C45DED" w:rsidRDefault="00C45DED" w:rsidP="00436543">
            <w:pPr>
              <w:spacing w:line="240" w:lineRule="auto"/>
            </w:pPr>
            <w:r>
              <w:t>None.</w:t>
            </w:r>
          </w:p>
        </w:tc>
      </w:tr>
    </w:tbl>
    <w:p w14:paraId="3C640FD3" w14:textId="77777777" w:rsidR="00C45DED" w:rsidRPr="0015550A" w:rsidRDefault="00C45DED" w:rsidP="00C45DED">
      <w:pPr>
        <w:spacing w:after="160"/>
      </w:pPr>
    </w:p>
    <w:p w14:paraId="46CE9C6F" w14:textId="65BFD888" w:rsidR="0015550A" w:rsidRPr="00D83EB5" w:rsidRDefault="0015550A" w:rsidP="00C45DED">
      <w:pPr>
        <w:pStyle w:val="Heading1"/>
        <w:numPr>
          <w:ilvl w:val="0"/>
          <w:numId w:val="0"/>
        </w:numPr>
        <w:spacing w:line="276" w:lineRule="auto"/>
        <w:ind w:left="8866" w:hanging="360"/>
      </w:pPr>
    </w:p>
    <w:sectPr w:rsidR="0015550A" w:rsidRPr="00D83EB5" w:rsidSect="00031484">
      <w:footerReference w:type="defaul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9353D" w14:textId="77777777" w:rsidR="003F23BA" w:rsidRDefault="003F23BA" w:rsidP="00D003C5">
      <w:r>
        <w:separator/>
      </w:r>
    </w:p>
    <w:p w14:paraId="6CCC1C61" w14:textId="77777777" w:rsidR="003F23BA" w:rsidRDefault="003F23BA" w:rsidP="00D003C5"/>
    <w:p w14:paraId="6D69B06B" w14:textId="77777777" w:rsidR="003F23BA" w:rsidRDefault="003F23BA" w:rsidP="00D003C5"/>
  </w:endnote>
  <w:endnote w:type="continuationSeparator" w:id="0">
    <w:p w14:paraId="00A9B900" w14:textId="77777777" w:rsidR="003F23BA" w:rsidRDefault="003F23BA" w:rsidP="00D003C5">
      <w:r>
        <w:continuationSeparator/>
      </w:r>
    </w:p>
    <w:p w14:paraId="0A2AF119" w14:textId="77777777" w:rsidR="003F23BA" w:rsidRDefault="003F23BA" w:rsidP="00D003C5"/>
    <w:p w14:paraId="2C6FF31F" w14:textId="77777777" w:rsidR="003F23BA" w:rsidRDefault="003F23BA" w:rsidP="00D003C5"/>
  </w:endnote>
  <w:endnote w:type="continuationNotice" w:id="1">
    <w:p w14:paraId="60325973" w14:textId="77777777" w:rsidR="003F23BA" w:rsidRDefault="003F23B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604020202020204"/>
    <w:charset w:val="00"/>
    <w:family w:val="roman"/>
    <w:pitch w:val="default"/>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F Centro Slab Pro Thin">
    <w:altName w:val="PF Centro Slab Pro Thin"/>
    <w:panose1 w:val="020B06040202020202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F4941" w14:textId="07FB33BE" w:rsidR="004E029E" w:rsidRPr="00064882" w:rsidRDefault="00916D7C" w:rsidP="00D003C5">
    <w:pPr>
      <w:pStyle w:val="Footer"/>
    </w:pPr>
    <w:r>
      <w:t>JFA Purple Orange</w:t>
    </w:r>
    <w:r>
      <w:ptab w:relativeTo="margin" w:alignment="center" w:leader="none"/>
    </w:r>
    <w:r>
      <w:ptab w:relativeTo="margin" w:alignment="right" w:leader="none"/>
    </w:r>
    <w:r w:rsidRPr="00916D7C">
      <w:fldChar w:fldCharType="begin"/>
    </w:r>
    <w:r w:rsidRPr="00916D7C">
      <w:instrText xml:space="preserve"> PAGE   \* MERGEFORMAT </w:instrText>
    </w:r>
    <w:r w:rsidRPr="00916D7C">
      <w:fldChar w:fldCharType="separate"/>
    </w:r>
    <w:r w:rsidRPr="00916D7C">
      <w:rPr>
        <w:noProof/>
      </w:rPr>
      <w:t>1</w:t>
    </w:r>
    <w:r w:rsidRPr="00916D7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7215E" w14:textId="77777777" w:rsidR="003F23BA" w:rsidRDefault="003F23BA" w:rsidP="00D003C5">
      <w:r>
        <w:separator/>
      </w:r>
    </w:p>
  </w:footnote>
  <w:footnote w:type="continuationSeparator" w:id="0">
    <w:p w14:paraId="1B22FD55" w14:textId="77777777" w:rsidR="003F23BA" w:rsidRDefault="003F23BA" w:rsidP="00D003C5">
      <w:r>
        <w:continuationSeparator/>
      </w:r>
    </w:p>
  </w:footnote>
  <w:footnote w:type="continuationNotice" w:id="1">
    <w:p w14:paraId="21451DB5" w14:textId="77777777" w:rsidR="003F23BA" w:rsidRDefault="003F23BA">
      <w:pPr>
        <w:spacing w:line="240" w:lineRule="auto"/>
      </w:pPr>
    </w:p>
  </w:footnote>
  <w:footnote w:id="2">
    <w:p w14:paraId="0918A7F4" w14:textId="77777777" w:rsidR="00BA7AEB" w:rsidRPr="00F05F78" w:rsidRDefault="00BA7AEB" w:rsidP="00BA7AEB">
      <w:pPr>
        <w:pStyle w:val="FootnoteText"/>
        <w:rPr>
          <w:color w:val="000000" w:themeColor="text1"/>
        </w:rPr>
      </w:pPr>
      <w:r>
        <w:rPr>
          <w:rStyle w:val="FootnoteReference"/>
        </w:rPr>
        <w:footnoteRef/>
      </w:r>
      <w:r>
        <w:t xml:space="preserve"> R. Williams, ‘Model of Citizenhood Support’, 2nd edition, 2013, Julia Farr Association Inc, Unley, South </w:t>
      </w:r>
      <w:r w:rsidRPr="00F05F78">
        <w:t xml:space="preserve">Australia. </w:t>
      </w:r>
      <w:r w:rsidRPr="00F05F78">
        <w:rPr>
          <w:color w:val="000000" w:themeColor="text1"/>
        </w:rPr>
        <w:t xml:space="preserve">See </w:t>
      </w:r>
      <w:hyperlink r:id="rId1" w:history="1">
        <w:r w:rsidRPr="002272E8">
          <w:rPr>
            <w:rStyle w:val="Hyperlink"/>
            <w:color w:val="522E91"/>
          </w:rPr>
          <w:t>https://www.purpleorange.org.au/what-we-do/library-our-work/model-citizenhood-support</w:t>
        </w:r>
      </w:hyperlink>
      <w:r>
        <w:t>.</w:t>
      </w:r>
    </w:p>
  </w:footnote>
  <w:footnote w:id="3">
    <w:p w14:paraId="5F7851DC" w14:textId="4EBBBD47" w:rsidR="0089730D" w:rsidRPr="0089730D" w:rsidRDefault="0089730D">
      <w:pPr>
        <w:pStyle w:val="FootnoteText"/>
        <w:rPr>
          <w:lang w:val="en-GB"/>
        </w:rPr>
      </w:pPr>
      <w:r>
        <w:rPr>
          <w:rStyle w:val="FootnoteReference"/>
        </w:rPr>
        <w:footnoteRef/>
      </w:r>
      <w:r>
        <w:t xml:space="preserve"> </w:t>
      </w:r>
      <w:r w:rsidR="00C9363C">
        <w:t xml:space="preserve">See Australian Bureau of Statistics (ABS) at </w:t>
      </w:r>
      <w:hyperlink r:id="rId2" w:history="1">
        <w:r w:rsidR="00586BA7" w:rsidRPr="00586BA7">
          <w:rPr>
            <w:rStyle w:val="Hyperlink"/>
            <w:color w:val="522E91"/>
          </w:rPr>
          <w:t>https://www.abs.gov.au/statistics/health/disability/disability-ageing-and-carers-australia-summary-findings/latest-release</w:t>
        </w:r>
      </w:hyperlink>
      <w:r w:rsidR="00586BA7">
        <w:t xml:space="preserve">. </w:t>
      </w:r>
    </w:p>
  </w:footnote>
  <w:footnote w:id="4">
    <w:p w14:paraId="46F806B1" w14:textId="77777777" w:rsidR="00D67DD2" w:rsidRPr="000837B2" w:rsidRDefault="00D67DD2" w:rsidP="00D67DD2">
      <w:pPr>
        <w:pStyle w:val="FootnoteText"/>
        <w:rPr>
          <w:lang w:val="en-GB"/>
        </w:rPr>
      </w:pPr>
      <w:r>
        <w:rPr>
          <w:rStyle w:val="FootnoteReference"/>
        </w:rPr>
        <w:footnoteRef/>
      </w:r>
      <w:r>
        <w:t xml:space="preserve"> In their character and effect, group homes are service facilities, not homes. This is why we deliberately use the term ‘group houses’ rather than the more common ‘group homes’. The use of ‘home’ in this context is a misnomer and profoundly compromises its true meaning.</w:t>
      </w:r>
    </w:p>
  </w:footnote>
  <w:footnote w:id="5">
    <w:p w14:paraId="421B7496" w14:textId="77777777" w:rsidR="00A96949" w:rsidRPr="00CB68E8" w:rsidRDefault="00A96949" w:rsidP="00A96949">
      <w:pPr>
        <w:pStyle w:val="FootnoteText"/>
        <w:rPr>
          <w:lang w:val="en-GB"/>
        </w:rPr>
      </w:pPr>
      <w:r>
        <w:rPr>
          <w:rStyle w:val="FootnoteReference"/>
        </w:rPr>
        <w:footnoteRef/>
      </w:r>
      <w:r>
        <w:t xml:space="preserve"> Disability Royal Commission, Final Report, </w:t>
      </w:r>
      <w:r w:rsidRPr="00F51AE8">
        <w:t>Volume 7</w:t>
      </w:r>
      <w:r>
        <w:t>,</w:t>
      </w:r>
      <w:r w:rsidRPr="00F51AE8">
        <w:t xml:space="preserve"> </w:t>
      </w:r>
      <w:r>
        <w:t>‘</w:t>
      </w:r>
      <w:r w:rsidRPr="00F51AE8">
        <w:t>Inclusive education, employment, and housing - Summary and recommendations</w:t>
      </w:r>
      <w:r>
        <w:t>’</w:t>
      </w:r>
      <w:r w:rsidRPr="00F51AE8">
        <w:t>, 2023</w:t>
      </w:r>
      <w:r>
        <w:t xml:space="preserve">, </w:t>
      </w:r>
      <w:r>
        <w:rPr>
          <w:lang w:val="en-GB"/>
        </w:rPr>
        <w:t xml:space="preserve">p.65, available at </w:t>
      </w:r>
      <w:hyperlink r:id="rId3" w:history="1">
        <w:r w:rsidRPr="00B0216F">
          <w:rPr>
            <w:rStyle w:val="Hyperlink"/>
            <w:color w:val="522E91"/>
            <w:lang w:val="en-GB"/>
          </w:rPr>
          <w:t>https://disability.royalcommission.gov.au/‌publications/final-report</w:t>
        </w:r>
      </w:hyperlink>
      <w:r>
        <w:rPr>
          <w:lang w:val="en-GB"/>
        </w:rPr>
        <w:t>.</w:t>
      </w:r>
    </w:p>
  </w:footnote>
  <w:footnote w:id="6">
    <w:p w14:paraId="7AA496B8" w14:textId="77777777" w:rsidR="00D24FF7" w:rsidRPr="005A55C9" w:rsidRDefault="00D24FF7" w:rsidP="00D24FF7">
      <w:pPr>
        <w:pStyle w:val="FootnoteText"/>
        <w:rPr>
          <w:lang w:val="en-GB"/>
        </w:rPr>
      </w:pPr>
      <w:r>
        <w:rPr>
          <w:rStyle w:val="FootnoteReference"/>
        </w:rPr>
        <w:footnoteRef/>
      </w:r>
      <w:r>
        <w:t xml:space="preserve"> United Nations, ‘Convention on the Rights of Persons with Disabilities’, </w:t>
      </w:r>
      <w:r>
        <w:rPr>
          <w:lang w:val="en-GB"/>
        </w:rPr>
        <w:t xml:space="preserve">Article 19, 2006, available at </w:t>
      </w:r>
      <w:hyperlink r:id="rId4" w:history="1">
        <w:r w:rsidRPr="007E3F75">
          <w:rPr>
            <w:rStyle w:val="Hyperlink"/>
            <w:lang w:val="en-GB"/>
          </w:rPr>
          <w:t>https://social.desa.un.org/issues/disability/crpd/convention-on-the-rights-of-persons-with-disabilities-crpd</w:t>
        </w:r>
      </w:hyperlink>
    </w:p>
  </w:footnote>
  <w:footnote w:id="7">
    <w:p w14:paraId="06A57EB1" w14:textId="77777777" w:rsidR="00693272" w:rsidRDefault="00A57661" w:rsidP="00693272">
      <w:pPr>
        <w:pStyle w:val="FootnoteText"/>
      </w:pPr>
      <w:r>
        <w:rPr>
          <w:rStyle w:val="FootnoteReference"/>
        </w:rPr>
        <w:footnoteRef/>
      </w:r>
      <w:r>
        <w:t xml:space="preserve"> </w:t>
      </w:r>
      <w:r w:rsidR="00693272">
        <w:t xml:space="preserve">For further information, see </w:t>
      </w:r>
      <w:hyperlink r:id="rId5" w:history="1">
        <w:r w:rsidR="00693272" w:rsidRPr="00EF592F">
          <w:rPr>
            <w:rStyle w:val="Hyperlink"/>
            <w:color w:val="522E91"/>
          </w:rPr>
          <w:t>https://consultation.abcb.gov.au/engagement/consultation-ris-proposed-ncc-2022-residential/</w:t>
        </w:r>
      </w:hyperlink>
      <w:r w:rsidR="00693272">
        <w:t xml:space="preserve">. </w:t>
      </w:r>
    </w:p>
    <w:p w14:paraId="739EC711" w14:textId="15FA0074" w:rsidR="00A57661" w:rsidRDefault="00A57661">
      <w:pPr>
        <w:pStyle w:val="FootnoteText"/>
      </w:pPr>
    </w:p>
  </w:footnote>
  <w:footnote w:id="8">
    <w:p w14:paraId="64FDB54C" w14:textId="2A6E28D0" w:rsidR="00284D3C" w:rsidRPr="00284D3C" w:rsidRDefault="00284D3C">
      <w:pPr>
        <w:pStyle w:val="FootnoteText"/>
        <w:rPr>
          <w:lang w:val="en-GB"/>
        </w:rPr>
      </w:pPr>
      <w:r>
        <w:rPr>
          <w:rStyle w:val="FootnoteReference"/>
        </w:rPr>
        <w:footnoteRef/>
      </w:r>
      <w:r>
        <w:t xml:space="preserve"> </w:t>
      </w:r>
      <w:r w:rsidR="000B298F">
        <w:t xml:space="preserve">For example, see </w:t>
      </w:r>
      <w:r w:rsidR="000B298F" w:rsidRPr="00C87765">
        <w:t xml:space="preserve">Australian Government, </w:t>
      </w:r>
      <w:r w:rsidR="000B298F">
        <w:t>‘</w:t>
      </w:r>
      <w:r w:rsidR="000B298F" w:rsidRPr="00C87765">
        <w:t>Employ my ability</w:t>
      </w:r>
      <w:r w:rsidR="000B298F">
        <w:t>’</w:t>
      </w:r>
      <w:r w:rsidR="000B298F" w:rsidRPr="00C87765">
        <w:t xml:space="preserve">, 2 December 2021, p.11, available at </w:t>
      </w:r>
      <w:hyperlink r:id="rId6" w:history="1">
        <w:r w:rsidR="000B298F" w:rsidRPr="000B298F">
          <w:rPr>
            <w:rStyle w:val="Hyperlink"/>
            <w:color w:val="522E91"/>
          </w:rPr>
          <w:t>https://www.dss.gov.au/employ-my-ability</w:t>
        </w:r>
      </w:hyperlink>
      <w:r w:rsidR="000B298F" w:rsidRPr="00C87765">
        <w:t>;</w:t>
      </w:r>
      <w:r w:rsidR="000B298F">
        <w:t xml:space="preserve"> Australian Network on Disability, ‘</w:t>
      </w:r>
      <w:r w:rsidR="000B298F" w:rsidRPr="00C87765">
        <w:t>Business benefits of employing people with disability</w:t>
      </w:r>
      <w:r w:rsidR="000B298F">
        <w:t>’</w:t>
      </w:r>
      <w:r w:rsidR="000B298F" w:rsidRPr="00C87765">
        <w:t xml:space="preserve">, 2021, available at </w:t>
      </w:r>
      <w:hyperlink r:id="rId7" w:history="1">
        <w:r w:rsidR="000B298F" w:rsidRPr="000B298F">
          <w:rPr>
            <w:rStyle w:val="Hyperlink"/>
            <w:color w:val="522E91"/>
          </w:rPr>
          <w:t>https://and.org.au/join-us/why-hire-people-with-a-disability/benefits</w:t>
        </w:r>
      </w:hyperlink>
      <w:r w:rsidR="000B298F">
        <w:t xml:space="preserve">; and </w:t>
      </w:r>
      <w:r w:rsidR="000B298F" w:rsidRPr="00C87765">
        <w:t xml:space="preserve">Job Access, </w:t>
      </w:r>
      <w:r w:rsidR="000B298F">
        <w:t>‘</w:t>
      </w:r>
      <w:r w:rsidR="000B298F" w:rsidRPr="00C87765">
        <w:t>New research review shows employers reap clear benefits by hiring people with disability</w:t>
      </w:r>
      <w:r w:rsidR="000B298F">
        <w:t>’</w:t>
      </w:r>
      <w:r w:rsidR="000B298F" w:rsidRPr="00C87765">
        <w:t xml:space="preserve">, 14 March 2023, available at </w:t>
      </w:r>
      <w:hyperlink r:id="rId8" w:history="1">
        <w:r w:rsidR="000B298F" w:rsidRPr="000B298F">
          <w:rPr>
            <w:rStyle w:val="Hyperlink"/>
            <w:color w:val="522E91"/>
          </w:rPr>
          <w:t>https://www.jobaccess.gov.au/news-media/australian-employers-undisputed-rewards-hiring-people/</w:t>
        </w:r>
      </w:hyperlink>
      <w:r w:rsidR="000B298F">
        <w:t xml:space="preserve">. </w:t>
      </w:r>
      <w:r w:rsidR="000B298F" w:rsidRPr="00C87765">
        <w:t xml:space="preserve"> </w:t>
      </w:r>
      <w:r w:rsidR="000B298F">
        <w:t xml:space="preserve">  </w:t>
      </w:r>
    </w:p>
  </w:footnote>
  <w:footnote w:id="9">
    <w:p w14:paraId="695A14E5" w14:textId="40B93008" w:rsidR="00666CD2" w:rsidRPr="00A1303A" w:rsidRDefault="00666CD2">
      <w:pPr>
        <w:pStyle w:val="FootnoteText"/>
        <w:rPr>
          <w:lang w:val="en-US"/>
        </w:rPr>
      </w:pPr>
      <w:r>
        <w:rPr>
          <w:rStyle w:val="FootnoteReference"/>
        </w:rPr>
        <w:footnoteRef/>
      </w:r>
      <w:r>
        <w:t xml:space="preserve"> </w:t>
      </w:r>
      <w:r w:rsidR="007C2068">
        <w:t xml:space="preserve">See Australian Bureau of Statistics (ABS) at </w:t>
      </w:r>
      <w:hyperlink r:id="rId9" w:history="1">
        <w:r w:rsidR="007C2068" w:rsidRPr="00586BA7">
          <w:rPr>
            <w:rStyle w:val="Hyperlink"/>
            <w:color w:val="522E91"/>
          </w:rPr>
          <w:t>https://www.abs.gov.au/statistics/health/disability/disability-ageing-and-carers-australia-summary-findings/latest-release</w:t>
        </w:r>
      </w:hyperlink>
      <w:r w:rsidR="007C2068">
        <w:t xml:space="preserve">. </w:t>
      </w:r>
      <w:r w:rsidR="00D72B34">
        <w:rPr>
          <w:lang w:val="en-US"/>
        </w:rPr>
        <w:t xml:space="preserve"> </w:t>
      </w:r>
    </w:p>
  </w:footnote>
  <w:footnote w:id="10">
    <w:p w14:paraId="55AD832A" w14:textId="77777777" w:rsidR="00637525" w:rsidRPr="00BD4383" w:rsidRDefault="00637525" w:rsidP="00637525">
      <w:pPr>
        <w:pStyle w:val="FootnoteText"/>
        <w:rPr>
          <w:lang w:val="en-GB"/>
        </w:rPr>
      </w:pPr>
      <w:r>
        <w:rPr>
          <w:rStyle w:val="FootnoteReference"/>
        </w:rPr>
        <w:footnoteRef/>
      </w:r>
      <w:r>
        <w:t xml:space="preserve"> </w:t>
      </w:r>
      <w:r>
        <w:rPr>
          <w:lang w:val="en-GB"/>
        </w:rPr>
        <w:t xml:space="preserve">View the Guide at </w:t>
      </w:r>
      <w:hyperlink r:id="rId10" w:history="1">
        <w:r w:rsidRPr="00637525">
          <w:rPr>
            <w:rStyle w:val="Hyperlink"/>
            <w:color w:val="522E91"/>
            <w:lang w:val="en-GB"/>
          </w:rPr>
          <w:t>https://purpleorange.org.au/application/files/7416/2510/1861/PO-CoDesign_Guide-Web-Accessible.pdf</w:t>
        </w:r>
      </w:hyperlink>
      <w:r>
        <w:rPr>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02988"/>
    <w:multiLevelType w:val="hybridMultilevel"/>
    <w:tmpl w:val="1A28B986"/>
    <w:lvl w:ilvl="0" w:tplc="81840D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EA7FD7"/>
    <w:multiLevelType w:val="hybridMultilevel"/>
    <w:tmpl w:val="74C4D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44594A"/>
    <w:multiLevelType w:val="hybridMultilevel"/>
    <w:tmpl w:val="46AE04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15:restartNumberingAfterBreak="0">
    <w:nsid w:val="05AC4F50"/>
    <w:multiLevelType w:val="hybridMultilevel"/>
    <w:tmpl w:val="D62034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7D34AC3"/>
    <w:multiLevelType w:val="hybridMultilevel"/>
    <w:tmpl w:val="DDD24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9F06DF5"/>
    <w:multiLevelType w:val="multilevel"/>
    <w:tmpl w:val="B4E093C0"/>
    <w:lvl w:ilvl="0">
      <w:start w:val="1"/>
      <w:numFmt w:val="decimal"/>
      <w:pStyle w:val="Heading1"/>
      <w:lvlText w:val="%1."/>
      <w:lvlJc w:val="left"/>
      <w:pPr>
        <w:ind w:left="5747" w:hanging="360"/>
      </w:pPr>
    </w:lvl>
    <w:lvl w:ilvl="1">
      <w:start w:val="1"/>
      <w:numFmt w:val="decimal"/>
      <w:pStyle w:val="Heading2"/>
      <w:lvlText w:val="%1.%2."/>
      <w:lvlJc w:val="left"/>
      <w:pPr>
        <w:ind w:left="6953" w:hanging="432"/>
      </w:pPr>
    </w:lvl>
    <w:lvl w:ilvl="2">
      <w:start w:val="1"/>
      <w:numFmt w:val="decimal"/>
      <w:pStyle w:val="Heading3"/>
      <w:lvlText w:val="%1.%2.%3."/>
      <w:lvlJc w:val="left"/>
      <w:pPr>
        <w:ind w:left="930" w:hanging="504"/>
      </w:pPr>
      <w:rPr>
        <w:color w:val="7030A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517F54"/>
    <w:multiLevelType w:val="hybridMultilevel"/>
    <w:tmpl w:val="219003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F55715C"/>
    <w:multiLevelType w:val="hybridMultilevel"/>
    <w:tmpl w:val="91A6FFA6"/>
    <w:lvl w:ilvl="0" w:tplc="228474F0">
      <w:start w:val="1"/>
      <w:numFmt w:val="decimal"/>
      <w:lvlText w:val="%1."/>
      <w:lvlJc w:val="left"/>
      <w:pPr>
        <w:ind w:left="1080" w:hanging="360"/>
      </w:pPr>
      <w:rPr>
        <w:rFonts w:hint="default"/>
        <w:b w:val="0"/>
        <w:color w:val="auto"/>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0FD75D7A"/>
    <w:multiLevelType w:val="hybridMultilevel"/>
    <w:tmpl w:val="A170E7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4BA4821"/>
    <w:multiLevelType w:val="hybridMultilevel"/>
    <w:tmpl w:val="47DEA3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7827FE8"/>
    <w:multiLevelType w:val="hybridMultilevel"/>
    <w:tmpl w:val="93849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7F2B31"/>
    <w:multiLevelType w:val="hybridMultilevel"/>
    <w:tmpl w:val="548AA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D743412"/>
    <w:multiLevelType w:val="hybridMultilevel"/>
    <w:tmpl w:val="C0CE4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E431556"/>
    <w:multiLevelType w:val="hybridMultilevel"/>
    <w:tmpl w:val="F9F244B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ED578B7"/>
    <w:multiLevelType w:val="hybridMultilevel"/>
    <w:tmpl w:val="878EF9F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79B1E42"/>
    <w:multiLevelType w:val="hybridMultilevel"/>
    <w:tmpl w:val="FB5CC35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C3653DB"/>
    <w:multiLevelType w:val="hybridMultilevel"/>
    <w:tmpl w:val="98F6B1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32051B04"/>
    <w:multiLevelType w:val="hybridMultilevel"/>
    <w:tmpl w:val="28DCF5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D30462"/>
    <w:multiLevelType w:val="hybridMultilevel"/>
    <w:tmpl w:val="15CEF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33417AF"/>
    <w:multiLevelType w:val="hybridMultilevel"/>
    <w:tmpl w:val="97B0E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5BD504F"/>
    <w:multiLevelType w:val="hybridMultilevel"/>
    <w:tmpl w:val="C0C02FDE"/>
    <w:lvl w:ilvl="0" w:tplc="C6F8CE52">
      <w:start w:val="1"/>
      <w:numFmt w:val="bullet"/>
      <w:lvlText w:val=""/>
      <w:lvlJc w:val="left"/>
      <w:pPr>
        <w:ind w:left="1440" w:hanging="360"/>
      </w:pPr>
      <w:rPr>
        <w:rFonts w:ascii="Symbol" w:hAnsi="Symbol" w:hint="default"/>
        <w:color w:val="002060"/>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E075986"/>
    <w:multiLevelType w:val="hybridMultilevel"/>
    <w:tmpl w:val="8AF2D7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FA97A32"/>
    <w:multiLevelType w:val="hybridMultilevel"/>
    <w:tmpl w:val="BC1ADDC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4E55910"/>
    <w:multiLevelType w:val="hybridMultilevel"/>
    <w:tmpl w:val="401AAB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7036EAF"/>
    <w:multiLevelType w:val="hybridMultilevel"/>
    <w:tmpl w:val="EBA6D9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826218"/>
    <w:multiLevelType w:val="hybridMultilevel"/>
    <w:tmpl w:val="EE3C07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8E058A"/>
    <w:multiLevelType w:val="multilevel"/>
    <w:tmpl w:val="4F9C9F5A"/>
    <w:lvl w:ilvl="0">
      <w:start w:val="1"/>
      <w:numFmt w:val="bullet"/>
      <w:lvlText w:val=""/>
      <w:lvlJc w:val="left"/>
      <w:pPr>
        <w:ind w:left="525" w:hanging="525"/>
      </w:pPr>
      <w:rPr>
        <w:rFonts w:ascii="Symbol" w:hAnsi="Symbol" w:hint="default"/>
      </w:rPr>
    </w:lvl>
    <w:lvl w:ilvl="1">
      <w:start w:val="1"/>
      <w:numFmt w:val="bullet"/>
      <w:lvlText w:val=""/>
      <w:lvlJc w:val="left"/>
      <w:pPr>
        <w:ind w:left="885" w:hanging="525"/>
      </w:pPr>
      <w:rPr>
        <w:rFonts w:ascii="Symbol" w:hAnsi="Symbol"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3145D81"/>
    <w:multiLevelType w:val="hybridMultilevel"/>
    <w:tmpl w:val="E02222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B754B4"/>
    <w:multiLevelType w:val="multilevel"/>
    <w:tmpl w:val="7ACEB576"/>
    <w:lvl w:ilvl="0">
      <w:start w:val="1"/>
      <w:numFmt w:val="bullet"/>
      <w:lvlText w:val=""/>
      <w:lvlJc w:val="left"/>
      <w:pPr>
        <w:ind w:left="525" w:hanging="525"/>
      </w:pPr>
      <w:rPr>
        <w:rFonts w:ascii="Symbol" w:hAnsi="Symbol"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7506146"/>
    <w:multiLevelType w:val="hybridMultilevel"/>
    <w:tmpl w:val="A6024020"/>
    <w:lvl w:ilvl="0" w:tplc="0C090001">
      <w:start w:val="1"/>
      <w:numFmt w:val="bullet"/>
      <w:lvlText w:val=""/>
      <w:lvlJc w:val="left"/>
      <w:pPr>
        <w:ind w:left="720" w:hanging="360"/>
      </w:pPr>
      <w:rPr>
        <w:rFonts w:ascii="Symbol" w:hAnsi="Symbol" w:hint="default"/>
      </w:rPr>
    </w:lvl>
    <w:lvl w:ilvl="1" w:tplc="9012A794">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8F15CAE"/>
    <w:multiLevelType w:val="hybridMultilevel"/>
    <w:tmpl w:val="A6105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9F43BAC"/>
    <w:multiLevelType w:val="hybridMultilevel"/>
    <w:tmpl w:val="0A3611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B410C64"/>
    <w:multiLevelType w:val="hybridMultilevel"/>
    <w:tmpl w:val="F5D21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B6028A0"/>
    <w:multiLevelType w:val="multilevel"/>
    <w:tmpl w:val="DDBE4F88"/>
    <w:lvl w:ilvl="0">
      <w:start w:val="1"/>
      <w:numFmt w:val="bullet"/>
      <w:lvlText w:val=""/>
      <w:lvlJc w:val="left"/>
      <w:pPr>
        <w:ind w:left="525" w:hanging="525"/>
      </w:pPr>
      <w:rPr>
        <w:rFonts w:ascii="Symbol" w:hAnsi="Symbol" w:hint="default"/>
      </w:rPr>
    </w:lvl>
    <w:lvl w:ilvl="1">
      <w:start w:val="1"/>
      <w:numFmt w:val="bullet"/>
      <w:lvlText w:val=""/>
      <w:lvlJc w:val="left"/>
      <w:pPr>
        <w:ind w:left="525" w:hanging="525"/>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D9E3BCB"/>
    <w:multiLevelType w:val="multilevel"/>
    <w:tmpl w:val="3D543796"/>
    <w:lvl w:ilvl="0">
      <w:start w:val="1"/>
      <w:numFmt w:val="bullet"/>
      <w:lvlText w:val=""/>
      <w:lvlJc w:val="left"/>
      <w:pPr>
        <w:ind w:left="525" w:hanging="525"/>
      </w:pPr>
      <w:rPr>
        <w:rFonts w:ascii="Symbol" w:hAnsi="Symbol" w:hint="default"/>
      </w:rPr>
    </w:lvl>
    <w:lvl w:ilvl="1">
      <w:start w:val="2"/>
      <w:numFmt w:val="decimal"/>
      <w:lvlText w:val="%1.%2"/>
      <w:lvlJc w:val="left"/>
      <w:pPr>
        <w:ind w:left="885" w:hanging="525"/>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60A96CD8"/>
    <w:multiLevelType w:val="hybridMultilevel"/>
    <w:tmpl w:val="DDCC9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CA43F8"/>
    <w:multiLevelType w:val="hybridMultilevel"/>
    <w:tmpl w:val="61B27E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2A22FAB"/>
    <w:multiLevelType w:val="hybridMultilevel"/>
    <w:tmpl w:val="D33883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692469B"/>
    <w:multiLevelType w:val="hybridMultilevel"/>
    <w:tmpl w:val="D52CB3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749003F3"/>
    <w:multiLevelType w:val="hybridMultilevel"/>
    <w:tmpl w:val="6B3C59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89300782">
    <w:abstractNumId w:val="5"/>
  </w:num>
  <w:num w:numId="2" w16cid:durableId="1285845034">
    <w:abstractNumId w:val="3"/>
  </w:num>
  <w:num w:numId="3" w16cid:durableId="1532837733">
    <w:abstractNumId w:val="38"/>
  </w:num>
  <w:num w:numId="4" w16cid:durableId="223687749">
    <w:abstractNumId w:val="23"/>
  </w:num>
  <w:num w:numId="5" w16cid:durableId="1892692483">
    <w:abstractNumId w:val="21"/>
  </w:num>
  <w:num w:numId="6" w16cid:durableId="1543634978">
    <w:abstractNumId w:val="36"/>
  </w:num>
  <w:num w:numId="7" w16cid:durableId="523059571">
    <w:abstractNumId w:val="8"/>
  </w:num>
  <w:num w:numId="8" w16cid:durableId="1013383875">
    <w:abstractNumId w:val="9"/>
  </w:num>
  <w:num w:numId="9" w16cid:durableId="87120674">
    <w:abstractNumId w:val="6"/>
  </w:num>
  <w:num w:numId="10" w16cid:durableId="674843447">
    <w:abstractNumId w:val="31"/>
  </w:num>
  <w:num w:numId="11" w16cid:durableId="1208297091">
    <w:abstractNumId w:val="10"/>
  </w:num>
  <w:num w:numId="12" w16cid:durableId="47463818">
    <w:abstractNumId w:val="24"/>
  </w:num>
  <w:num w:numId="13" w16cid:durableId="1711151639">
    <w:abstractNumId w:val="32"/>
  </w:num>
  <w:num w:numId="14" w16cid:durableId="1169826471">
    <w:abstractNumId w:val="1"/>
  </w:num>
  <w:num w:numId="15" w16cid:durableId="2054646153">
    <w:abstractNumId w:val="22"/>
  </w:num>
  <w:num w:numId="16" w16cid:durableId="1937975995">
    <w:abstractNumId w:val="16"/>
  </w:num>
  <w:num w:numId="17" w16cid:durableId="835725683">
    <w:abstractNumId w:val="35"/>
  </w:num>
  <w:num w:numId="18" w16cid:durableId="1510216288">
    <w:abstractNumId w:val="37"/>
  </w:num>
  <w:num w:numId="19" w16cid:durableId="1481119307">
    <w:abstractNumId w:val="33"/>
  </w:num>
  <w:num w:numId="20" w16cid:durableId="1118987411">
    <w:abstractNumId w:val="20"/>
  </w:num>
  <w:num w:numId="21" w16cid:durableId="628247191">
    <w:abstractNumId w:val="2"/>
  </w:num>
  <w:num w:numId="22" w16cid:durableId="2050950651">
    <w:abstractNumId w:val="34"/>
  </w:num>
  <w:num w:numId="23" w16cid:durableId="61146485">
    <w:abstractNumId w:val="26"/>
  </w:num>
  <w:num w:numId="24" w16cid:durableId="1000616418">
    <w:abstractNumId w:val="28"/>
  </w:num>
  <w:num w:numId="25" w16cid:durableId="891698478">
    <w:abstractNumId w:val="13"/>
  </w:num>
  <w:num w:numId="26" w16cid:durableId="474758651">
    <w:abstractNumId w:val="15"/>
  </w:num>
  <w:num w:numId="27" w16cid:durableId="1927415384">
    <w:abstractNumId w:val="27"/>
  </w:num>
  <w:num w:numId="28" w16cid:durableId="1685352648">
    <w:abstractNumId w:val="12"/>
  </w:num>
  <w:num w:numId="29" w16cid:durableId="1865050483">
    <w:abstractNumId w:val="30"/>
  </w:num>
  <w:num w:numId="30" w16cid:durableId="1566142430">
    <w:abstractNumId w:val="4"/>
  </w:num>
  <w:num w:numId="31" w16cid:durableId="176699308">
    <w:abstractNumId w:val="29"/>
  </w:num>
  <w:num w:numId="32" w16cid:durableId="1395925">
    <w:abstractNumId w:val="18"/>
  </w:num>
  <w:num w:numId="33" w16cid:durableId="488905582">
    <w:abstractNumId w:val="25"/>
  </w:num>
  <w:num w:numId="34" w16cid:durableId="2064326551">
    <w:abstractNumId w:val="17"/>
  </w:num>
  <w:num w:numId="35" w16cid:durableId="786393860">
    <w:abstractNumId w:val="39"/>
  </w:num>
  <w:num w:numId="36" w16cid:durableId="1483810501">
    <w:abstractNumId w:val="5"/>
  </w:num>
  <w:num w:numId="37" w16cid:durableId="889534466">
    <w:abstractNumId w:val="5"/>
  </w:num>
  <w:num w:numId="38" w16cid:durableId="1763261834">
    <w:abstractNumId w:val="5"/>
  </w:num>
  <w:num w:numId="39" w16cid:durableId="894661854">
    <w:abstractNumId w:val="19"/>
  </w:num>
  <w:num w:numId="40" w16cid:durableId="728963477">
    <w:abstractNumId w:val="11"/>
  </w:num>
  <w:num w:numId="41" w16cid:durableId="634531633">
    <w:abstractNumId w:val="14"/>
  </w:num>
  <w:num w:numId="42" w16cid:durableId="12496518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6638188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37167719">
    <w:abstractNumId w:val="0"/>
  </w:num>
  <w:num w:numId="45" w16cid:durableId="2140342382">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568D6C2-2D96-4B00-B604-4E0AB7AA1C37}"/>
    <w:docVar w:name="dgnword-eventsink" w:val="42484960"/>
  </w:docVars>
  <w:rsids>
    <w:rsidRoot w:val="00CC3462"/>
    <w:rsid w:val="0000069B"/>
    <w:rsid w:val="00000B88"/>
    <w:rsid w:val="00002191"/>
    <w:rsid w:val="00002743"/>
    <w:rsid w:val="000029D3"/>
    <w:rsid w:val="00002EB2"/>
    <w:rsid w:val="000030BD"/>
    <w:rsid w:val="00003201"/>
    <w:rsid w:val="00003F9C"/>
    <w:rsid w:val="000040A8"/>
    <w:rsid w:val="00004D3E"/>
    <w:rsid w:val="0000590B"/>
    <w:rsid w:val="00005BCF"/>
    <w:rsid w:val="00006EE5"/>
    <w:rsid w:val="00007033"/>
    <w:rsid w:val="00007B52"/>
    <w:rsid w:val="00007F60"/>
    <w:rsid w:val="00007FD5"/>
    <w:rsid w:val="00010947"/>
    <w:rsid w:val="00010FA2"/>
    <w:rsid w:val="0001271E"/>
    <w:rsid w:val="00012992"/>
    <w:rsid w:val="00012B30"/>
    <w:rsid w:val="00012CA2"/>
    <w:rsid w:val="000131DE"/>
    <w:rsid w:val="0001480C"/>
    <w:rsid w:val="0001548C"/>
    <w:rsid w:val="000156D9"/>
    <w:rsid w:val="00015FBE"/>
    <w:rsid w:val="000163ED"/>
    <w:rsid w:val="00016DC7"/>
    <w:rsid w:val="0001723F"/>
    <w:rsid w:val="00017704"/>
    <w:rsid w:val="00017931"/>
    <w:rsid w:val="00020139"/>
    <w:rsid w:val="00020C64"/>
    <w:rsid w:val="00021087"/>
    <w:rsid w:val="00021138"/>
    <w:rsid w:val="000216C7"/>
    <w:rsid w:val="00021B3D"/>
    <w:rsid w:val="0002415F"/>
    <w:rsid w:val="000242B7"/>
    <w:rsid w:val="00024C58"/>
    <w:rsid w:val="00025201"/>
    <w:rsid w:val="00025336"/>
    <w:rsid w:val="0002551F"/>
    <w:rsid w:val="000255BD"/>
    <w:rsid w:val="000257A7"/>
    <w:rsid w:val="00030625"/>
    <w:rsid w:val="0003093E"/>
    <w:rsid w:val="00030FDB"/>
    <w:rsid w:val="00031484"/>
    <w:rsid w:val="00031742"/>
    <w:rsid w:val="00032809"/>
    <w:rsid w:val="000332A3"/>
    <w:rsid w:val="0003413D"/>
    <w:rsid w:val="00034323"/>
    <w:rsid w:val="000346E6"/>
    <w:rsid w:val="0003500E"/>
    <w:rsid w:val="000357CC"/>
    <w:rsid w:val="000358CA"/>
    <w:rsid w:val="00036950"/>
    <w:rsid w:val="00036C1D"/>
    <w:rsid w:val="00036E48"/>
    <w:rsid w:val="00037A17"/>
    <w:rsid w:val="00037BFC"/>
    <w:rsid w:val="00040546"/>
    <w:rsid w:val="000407F5"/>
    <w:rsid w:val="00041253"/>
    <w:rsid w:val="00041375"/>
    <w:rsid w:val="000414CF"/>
    <w:rsid w:val="00041A4A"/>
    <w:rsid w:val="00041C3D"/>
    <w:rsid w:val="00041DCE"/>
    <w:rsid w:val="000427C3"/>
    <w:rsid w:val="00042A2F"/>
    <w:rsid w:val="00042C78"/>
    <w:rsid w:val="000430D0"/>
    <w:rsid w:val="0004310D"/>
    <w:rsid w:val="000434B0"/>
    <w:rsid w:val="0004396C"/>
    <w:rsid w:val="00043ED2"/>
    <w:rsid w:val="000444D2"/>
    <w:rsid w:val="00045558"/>
    <w:rsid w:val="00045C39"/>
    <w:rsid w:val="000461DC"/>
    <w:rsid w:val="000471D2"/>
    <w:rsid w:val="0005006B"/>
    <w:rsid w:val="000504F1"/>
    <w:rsid w:val="00050517"/>
    <w:rsid w:val="00050574"/>
    <w:rsid w:val="00050933"/>
    <w:rsid w:val="000514AF"/>
    <w:rsid w:val="0005224F"/>
    <w:rsid w:val="000524E8"/>
    <w:rsid w:val="000534CB"/>
    <w:rsid w:val="00053E89"/>
    <w:rsid w:val="00053F4E"/>
    <w:rsid w:val="000548ED"/>
    <w:rsid w:val="00054D00"/>
    <w:rsid w:val="00055CFE"/>
    <w:rsid w:val="000567BE"/>
    <w:rsid w:val="000568F2"/>
    <w:rsid w:val="0005726D"/>
    <w:rsid w:val="000601AA"/>
    <w:rsid w:val="00061183"/>
    <w:rsid w:val="00061274"/>
    <w:rsid w:val="0006154F"/>
    <w:rsid w:val="00061E70"/>
    <w:rsid w:val="00062016"/>
    <w:rsid w:val="000621E8"/>
    <w:rsid w:val="00062210"/>
    <w:rsid w:val="00062902"/>
    <w:rsid w:val="00062D17"/>
    <w:rsid w:val="00062EC4"/>
    <w:rsid w:val="000645DF"/>
    <w:rsid w:val="00064882"/>
    <w:rsid w:val="00064A79"/>
    <w:rsid w:val="00064F7C"/>
    <w:rsid w:val="00064FDD"/>
    <w:rsid w:val="000656BC"/>
    <w:rsid w:val="0006596E"/>
    <w:rsid w:val="00065AA0"/>
    <w:rsid w:val="000666B4"/>
    <w:rsid w:val="00066E60"/>
    <w:rsid w:val="0006754D"/>
    <w:rsid w:val="0007041B"/>
    <w:rsid w:val="00070B6F"/>
    <w:rsid w:val="00071764"/>
    <w:rsid w:val="00072FDD"/>
    <w:rsid w:val="00073113"/>
    <w:rsid w:val="000736B7"/>
    <w:rsid w:val="00073D64"/>
    <w:rsid w:val="00073DE6"/>
    <w:rsid w:val="00073EF0"/>
    <w:rsid w:val="000741D8"/>
    <w:rsid w:val="000745BF"/>
    <w:rsid w:val="000751C8"/>
    <w:rsid w:val="00075269"/>
    <w:rsid w:val="00075D6C"/>
    <w:rsid w:val="000765EC"/>
    <w:rsid w:val="00076E0D"/>
    <w:rsid w:val="00077351"/>
    <w:rsid w:val="00077CDB"/>
    <w:rsid w:val="00080099"/>
    <w:rsid w:val="0008051A"/>
    <w:rsid w:val="000811A2"/>
    <w:rsid w:val="00081296"/>
    <w:rsid w:val="0008205F"/>
    <w:rsid w:val="000824E7"/>
    <w:rsid w:val="00082B00"/>
    <w:rsid w:val="00082DC2"/>
    <w:rsid w:val="00083060"/>
    <w:rsid w:val="00083449"/>
    <w:rsid w:val="000838FC"/>
    <w:rsid w:val="000841A5"/>
    <w:rsid w:val="0008442C"/>
    <w:rsid w:val="0008482E"/>
    <w:rsid w:val="00084D45"/>
    <w:rsid w:val="00084DBE"/>
    <w:rsid w:val="00085620"/>
    <w:rsid w:val="00085733"/>
    <w:rsid w:val="00085CBF"/>
    <w:rsid w:val="00085F4D"/>
    <w:rsid w:val="00086AAB"/>
    <w:rsid w:val="00087685"/>
    <w:rsid w:val="00087913"/>
    <w:rsid w:val="00087D98"/>
    <w:rsid w:val="00087E98"/>
    <w:rsid w:val="000910DC"/>
    <w:rsid w:val="00091622"/>
    <w:rsid w:val="000916A5"/>
    <w:rsid w:val="00091804"/>
    <w:rsid w:val="000921C1"/>
    <w:rsid w:val="0009262A"/>
    <w:rsid w:val="0009284B"/>
    <w:rsid w:val="000928A0"/>
    <w:rsid w:val="0009348D"/>
    <w:rsid w:val="0009365A"/>
    <w:rsid w:val="0009379F"/>
    <w:rsid w:val="00093CCB"/>
    <w:rsid w:val="00094224"/>
    <w:rsid w:val="0009433D"/>
    <w:rsid w:val="00094AD0"/>
    <w:rsid w:val="00094C2C"/>
    <w:rsid w:val="00095740"/>
    <w:rsid w:val="00095EF3"/>
    <w:rsid w:val="00096684"/>
    <w:rsid w:val="00097441"/>
    <w:rsid w:val="00097ABC"/>
    <w:rsid w:val="000A01A7"/>
    <w:rsid w:val="000A052C"/>
    <w:rsid w:val="000A06E9"/>
    <w:rsid w:val="000A08FC"/>
    <w:rsid w:val="000A0941"/>
    <w:rsid w:val="000A1495"/>
    <w:rsid w:val="000A19EA"/>
    <w:rsid w:val="000A1C83"/>
    <w:rsid w:val="000A1F2C"/>
    <w:rsid w:val="000A21B9"/>
    <w:rsid w:val="000A27D6"/>
    <w:rsid w:val="000A29C9"/>
    <w:rsid w:val="000A3660"/>
    <w:rsid w:val="000A3696"/>
    <w:rsid w:val="000A390E"/>
    <w:rsid w:val="000A5045"/>
    <w:rsid w:val="000A5309"/>
    <w:rsid w:val="000A5447"/>
    <w:rsid w:val="000A793C"/>
    <w:rsid w:val="000A7A77"/>
    <w:rsid w:val="000A7B9B"/>
    <w:rsid w:val="000B0272"/>
    <w:rsid w:val="000B07BF"/>
    <w:rsid w:val="000B0A34"/>
    <w:rsid w:val="000B1739"/>
    <w:rsid w:val="000B1B81"/>
    <w:rsid w:val="000B2258"/>
    <w:rsid w:val="000B24B6"/>
    <w:rsid w:val="000B298F"/>
    <w:rsid w:val="000B404E"/>
    <w:rsid w:val="000B4228"/>
    <w:rsid w:val="000B4A99"/>
    <w:rsid w:val="000B4BFC"/>
    <w:rsid w:val="000B4C49"/>
    <w:rsid w:val="000B4EE4"/>
    <w:rsid w:val="000B4FA6"/>
    <w:rsid w:val="000B51BB"/>
    <w:rsid w:val="000B5AFD"/>
    <w:rsid w:val="000B6429"/>
    <w:rsid w:val="000B6EA9"/>
    <w:rsid w:val="000B77B5"/>
    <w:rsid w:val="000B7B95"/>
    <w:rsid w:val="000C0516"/>
    <w:rsid w:val="000C07D8"/>
    <w:rsid w:val="000C0C31"/>
    <w:rsid w:val="000C0E24"/>
    <w:rsid w:val="000C10E1"/>
    <w:rsid w:val="000C1182"/>
    <w:rsid w:val="000C1726"/>
    <w:rsid w:val="000C21FC"/>
    <w:rsid w:val="000C23AA"/>
    <w:rsid w:val="000C3303"/>
    <w:rsid w:val="000C360C"/>
    <w:rsid w:val="000C36A3"/>
    <w:rsid w:val="000C3947"/>
    <w:rsid w:val="000C3B0F"/>
    <w:rsid w:val="000C4905"/>
    <w:rsid w:val="000C5588"/>
    <w:rsid w:val="000C6721"/>
    <w:rsid w:val="000C773D"/>
    <w:rsid w:val="000C792A"/>
    <w:rsid w:val="000D017D"/>
    <w:rsid w:val="000D02D3"/>
    <w:rsid w:val="000D1182"/>
    <w:rsid w:val="000D251B"/>
    <w:rsid w:val="000D284C"/>
    <w:rsid w:val="000D31F1"/>
    <w:rsid w:val="000D39F3"/>
    <w:rsid w:val="000D3ACB"/>
    <w:rsid w:val="000D3DC3"/>
    <w:rsid w:val="000D4264"/>
    <w:rsid w:val="000D47BF"/>
    <w:rsid w:val="000D4830"/>
    <w:rsid w:val="000D4F9E"/>
    <w:rsid w:val="000D5174"/>
    <w:rsid w:val="000D5E85"/>
    <w:rsid w:val="000D5EC1"/>
    <w:rsid w:val="000D60F4"/>
    <w:rsid w:val="000D68B9"/>
    <w:rsid w:val="000D6C49"/>
    <w:rsid w:val="000D6E49"/>
    <w:rsid w:val="000D76EE"/>
    <w:rsid w:val="000E043F"/>
    <w:rsid w:val="000E0C97"/>
    <w:rsid w:val="000E0F24"/>
    <w:rsid w:val="000E1591"/>
    <w:rsid w:val="000E1A92"/>
    <w:rsid w:val="000E1C1E"/>
    <w:rsid w:val="000E1FE8"/>
    <w:rsid w:val="000E2A60"/>
    <w:rsid w:val="000E38C9"/>
    <w:rsid w:val="000E405E"/>
    <w:rsid w:val="000E463C"/>
    <w:rsid w:val="000E4DC7"/>
    <w:rsid w:val="000E4E56"/>
    <w:rsid w:val="000E5BE7"/>
    <w:rsid w:val="000E6342"/>
    <w:rsid w:val="000E639F"/>
    <w:rsid w:val="000E650B"/>
    <w:rsid w:val="000E6A2B"/>
    <w:rsid w:val="000E6C51"/>
    <w:rsid w:val="000E6CD2"/>
    <w:rsid w:val="000E7F62"/>
    <w:rsid w:val="000F09FE"/>
    <w:rsid w:val="000F1BD2"/>
    <w:rsid w:val="000F1BEB"/>
    <w:rsid w:val="000F29C9"/>
    <w:rsid w:val="000F38BC"/>
    <w:rsid w:val="000F3CEA"/>
    <w:rsid w:val="000F3EFD"/>
    <w:rsid w:val="000F4A98"/>
    <w:rsid w:val="000F4C16"/>
    <w:rsid w:val="000F52DC"/>
    <w:rsid w:val="000F5A0E"/>
    <w:rsid w:val="000F630B"/>
    <w:rsid w:val="000F6931"/>
    <w:rsid w:val="000F6C57"/>
    <w:rsid w:val="000F7193"/>
    <w:rsid w:val="000F71FE"/>
    <w:rsid w:val="000F7EC3"/>
    <w:rsid w:val="0010013A"/>
    <w:rsid w:val="00100E7E"/>
    <w:rsid w:val="00101590"/>
    <w:rsid w:val="00101A2C"/>
    <w:rsid w:val="00102244"/>
    <w:rsid w:val="001022D6"/>
    <w:rsid w:val="00102A5F"/>
    <w:rsid w:val="00102B54"/>
    <w:rsid w:val="0010386C"/>
    <w:rsid w:val="00103D99"/>
    <w:rsid w:val="001046C9"/>
    <w:rsid w:val="00104710"/>
    <w:rsid w:val="00104C96"/>
    <w:rsid w:val="001052EA"/>
    <w:rsid w:val="001056B6"/>
    <w:rsid w:val="00105DEA"/>
    <w:rsid w:val="00105F7B"/>
    <w:rsid w:val="00106633"/>
    <w:rsid w:val="00106797"/>
    <w:rsid w:val="0010683E"/>
    <w:rsid w:val="00106AE2"/>
    <w:rsid w:val="00106D18"/>
    <w:rsid w:val="001071EB"/>
    <w:rsid w:val="00107772"/>
    <w:rsid w:val="00110F79"/>
    <w:rsid w:val="0011145C"/>
    <w:rsid w:val="00111921"/>
    <w:rsid w:val="00111A43"/>
    <w:rsid w:val="00111FCE"/>
    <w:rsid w:val="00112F10"/>
    <w:rsid w:val="00113482"/>
    <w:rsid w:val="00113813"/>
    <w:rsid w:val="00113D58"/>
    <w:rsid w:val="00114250"/>
    <w:rsid w:val="001143FF"/>
    <w:rsid w:val="0011501A"/>
    <w:rsid w:val="0011538D"/>
    <w:rsid w:val="0011632C"/>
    <w:rsid w:val="00117034"/>
    <w:rsid w:val="0011703E"/>
    <w:rsid w:val="0011757C"/>
    <w:rsid w:val="00117773"/>
    <w:rsid w:val="00120FED"/>
    <w:rsid w:val="00121FE5"/>
    <w:rsid w:val="00122190"/>
    <w:rsid w:val="001222E6"/>
    <w:rsid w:val="00122D7C"/>
    <w:rsid w:val="00123302"/>
    <w:rsid w:val="00124449"/>
    <w:rsid w:val="00124A3A"/>
    <w:rsid w:val="00125044"/>
    <w:rsid w:val="00125487"/>
    <w:rsid w:val="00125552"/>
    <w:rsid w:val="00126192"/>
    <w:rsid w:val="001263B8"/>
    <w:rsid w:val="00126E2F"/>
    <w:rsid w:val="001270AE"/>
    <w:rsid w:val="00127D81"/>
    <w:rsid w:val="0013079B"/>
    <w:rsid w:val="001311FD"/>
    <w:rsid w:val="00131223"/>
    <w:rsid w:val="00131F96"/>
    <w:rsid w:val="00131FA8"/>
    <w:rsid w:val="001320E6"/>
    <w:rsid w:val="0013210B"/>
    <w:rsid w:val="001323EA"/>
    <w:rsid w:val="00132AF0"/>
    <w:rsid w:val="00132CD9"/>
    <w:rsid w:val="00132D6D"/>
    <w:rsid w:val="00133601"/>
    <w:rsid w:val="00134657"/>
    <w:rsid w:val="00134ACE"/>
    <w:rsid w:val="00135040"/>
    <w:rsid w:val="00135650"/>
    <w:rsid w:val="0013575B"/>
    <w:rsid w:val="00135885"/>
    <w:rsid w:val="00135EF1"/>
    <w:rsid w:val="001360BB"/>
    <w:rsid w:val="001368C6"/>
    <w:rsid w:val="001376B4"/>
    <w:rsid w:val="0014054E"/>
    <w:rsid w:val="00140E45"/>
    <w:rsid w:val="00141211"/>
    <w:rsid w:val="001412EC"/>
    <w:rsid w:val="00141A10"/>
    <w:rsid w:val="0014225A"/>
    <w:rsid w:val="001424AD"/>
    <w:rsid w:val="00142F2B"/>
    <w:rsid w:val="00143086"/>
    <w:rsid w:val="00143A9D"/>
    <w:rsid w:val="00143B43"/>
    <w:rsid w:val="0014409A"/>
    <w:rsid w:val="00145CA3"/>
    <w:rsid w:val="00145DD0"/>
    <w:rsid w:val="001464BC"/>
    <w:rsid w:val="0014677F"/>
    <w:rsid w:val="0014691E"/>
    <w:rsid w:val="0014753E"/>
    <w:rsid w:val="0014759B"/>
    <w:rsid w:val="00147750"/>
    <w:rsid w:val="00151222"/>
    <w:rsid w:val="0015159B"/>
    <w:rsid w:val="00151F28"/>
    <w:rsid w:val="0015269F"/>
    <w:rsid w:val="00152C9E"/>
    <w:rsid w:val="00152D2C"/>
    <w:rsid w:val="00152DE1"/>
    <w:rsid w:val="00152F3D"/>
    <w:rsid w:val="0015378F"/>
    <w:rsid w:val="0015405E"/>
    <w:rsid w:val="001544F4"/>
    <w:rsid w:val="0015471A"/>
    <w:rsid w:val="001547FF"/>
    <w:rsid w:val="00154BAF"/>
    <w:rsid w:val="0015514B"/>
    <w:rsid w:val="0015550A"/>
    <w:rsid w:val="00155605"/>
    <w:rsid w:val="00155D76"/>
    <w:rsid w:val="0015621B"/>
    <w:rsid w:val="001562CB"/>
    <w:rsid w:val="001604C3"/>
    <w:rsid w:val="001617EF"/>
    <w:rsid w:val="00161887"/>
    <w:rsid w:val="00161A78"/>
    <w:rsid w:val="00161EC9"/>
    <w:rsid w:val="00163643"/>
    <w:rsid w:val="00163DB5"/>
    <w:rsid w:val="00164169"/>
    <w:rsid w:val="00164753"/>
    <w:rsid w:val="00164A1A"/>
    <w:rsid w:val="00164EE3"/>
    <w:rsid w:val="00165B95"/>
    <w:rsid w:val="00165CFD"/>
    <w:rsid w:val="0016617C"/>
    <w:rsid w:val="00166F8D"/>
    <w:rsid w:val="00167245"/>
    <w:rsid w:val="001673C9"/>
    <w:rsid w:val="00167ABE"/>
    <w:rsid w:val="001703C7"/>
    <w:rsid w:val="0017045C"/>
    <w:rsid w:val="0017060B"/>
    <w:rsid w:val="00170AE0"/>
    <w:rsid w:val="00170C8A"/>
    <w:rsid w:val="00170E4D"/>
    <w:rsid w:val="00171057"/>
    <w:rsid w:val="0017142B"/>
    <w:rsid w:val="001718E3"/>
    <w:rsid w:val="001722F6"/>
    <w:rsid w:val="00173FF4"/>
    <w:rsid w:val="0017466B"/>
    <w:rsid w:val="00174E68"/>
    <w:rsid w:val="001756C2"/>
    <w:rsid w:val="001761E7"/>
    <w:rsid w:val="001766D3"/>
    <w:rsid w:val="0017676D"/>
    <w:rsid w:val="00177887"/>
    <w:rsid w:val="00177C77"/>
    <w:rsid w:val="00177D7B"/>
    <w:rsid w:val="00180934"/>
    <w:rsid w:val="00180981"/>
    <w:rsid w:val="00181133"/>
    <w:rsid w:val="001818FF"/>
    <w:rsid w:val="00181E97"/>
    <w:rsid w:val="00182705"/>
    <w:rsid w:val="0018287F"/>
    <w:rsid w:val="00182FF2"/>
    <w:rsid w:val="001842D0"/>
    <w:rsid w:val="00184B12"/>
    <w:rsid w:val="00184BDC"/>
    <w:rsid w:val="00184DC9"/>
    <w:rsid w:val="00184E96"/>
    <w:rsid w:val="00185298"/>
    <w:rsid w:val="00185620"/>
    <w:rsid w:val="00185A6F"/>
    <w:rsid w:val="00185B2B"/>
    <w:rsid w:val="00185CAF"/>
    <w:rsid w:val="00185DB8"/>
    <w:rsid w:val="0018661C"/>
    <w:rsid w:val="00186779"/>
    <w:rsid w:val="00186AE5"/>
    <w:rsid w:val="00186CA7"/>
    <w:rsid w:val="00186F6C"/>
    <w:rsid w:val="00187FE5"/>
    <w:rsid w:val="00190D43"/>
    <w:rsid w:val="001915F8"/>
    <w:rsid w:val="001923FE"/>
    <w:rsid w:val="00193064"/>
    <w:rsid w:val="001930B4"/>
    <w:rsid w:val="00193438"/>
    <w:rsid w:val="001937A0"/>
    <w:rsid w:val="0019456B"/>
    <w:rsid w:val="0019469B"/>
    <w:rsid w:val="00195860"/>
    <w:rsid w:val="001959F7"/>
    <w:rsid w:val="00195BE5"/>
    <w:rsid w:val="00195E33"/>
    <w:rsid w:val="00196B9B"/>
    <w:rsid w:val="001974C5"/>
    <w:rsid w:val="001978C0"/>
    <w:rsid w:val="00197B0D"/>
    <w:rsid w:val="00197F68"/>
    <w:rsid w:val="001A0334"/>
    <w:rsid w:val="001A0685"/>
    <w:rsid w:val="001A1EE4"/>
    <w:rsid w:val="001A1FF9"/>
    <w:rsid w:val="001A217A"/>
    <w:rsid w:val="001A39C4"/>
    <w:rsid w:val="001A3C1A"/>
    <w:rsid w:val="001A3E76"/>
    <w:rsid w:val="001A41B2"/>
    <w:rsid w:val="001A6BDA"/>
    <w:rsid w:val="001A7063"/>
    <w:rsid w:val="001A7096"/>
    <w:rsid w:val="001A71BE"/>
    <w:rsid w:val="001A7D4F"/>
    <w:rsid w:val="001B0402"/>
    <w:rsid w:val="001B055E"/>
    <w:rsid w:val="001B0837"/>
    <w:rsid w:val="001B12B1"/>
    <w:rsid w:val="001B187D"/>
    <w:rsid w:val="001B1DB0"/>
    <w:rsid w:val="001B2457"/>
    <w:rsid w:val="001B35A4"/>
    <w:rsid w:val="001B3719"/>
    <w:rsid w:val="001B37D2"/>
    <w:rsid w:val="001B3E98"/>
    <w:rsid w:val="001B4B53"/>
    <w:rsid w:val="001B4BD3"/>
    <w:rsid w:val="001B4D9A"/>
    <w:rsid w:val="001B524E"/>
    <w:rsid w:val="001B5AE1"/>
    <w:rsid w:val="001B5B9D"/>
    <w:rsid w:val="001B66D7"/>
    <w:rsid w:val="001B68C5"/>
    <w:rsid w:val="001B6DA8"/>
    <w:rsid w:val="001B7029"/>
    <w:rsid w:val="001B7169"/>
    <w:rsid w:val="001B7D88"/>
    <w:rsid w:val="001C0674"/>
    <w:rsid w:val="001C0E04"/>
    <w:rsid w:val="001C1AD1"/>
    <w:rsid w:val="001C1F59"/>
    <w:rsid w:val="001C2344"/>
    <w:rsid w:val="001C238F"/>
    <w:rsid w:val="001C36A6"/>
    <w:rsid w:val="001C3A2A"/>
    <w:rsid w:val="001C3F43"/>
    <w:rsid w:val="001C4438"/>
    <w:rsid w:val="001C456F"/>
    <w:rsid w:val="001C4AA2"/>
    <w:rsid w:val="001C4FE6"/>
    <w:rsid w:val="001C559E"/>
    <w:rsid w:val="001C5997"/>
    <w:rsid w:val="001C5B31"/>
    <w:rsid w:val="001C5D29"/>
    <w:rsid w:val="001C6850"/>
    <w:rsid w:val="001C73DA"/>
    <w:rsid w:val="001C761B"/>
    <w:rsid w:val="001C7F19"/>
    <w:rsid w:val="001C7FED"/>
    <w:rsid w:val="001D02D3"/>
    <w:rsid w:val="001D043C"/>
    <w:rsid w:val="001D065D"/>
    <w:rsid w:val="001D06B9"/>
    <w:rsid w:val="001D09AD"/>
    <w:rsid w:val="001D0D40"/>
    <w:rsid w:val="001D15BB"/>
    <w:rsid w:val="001D1D86"/>
    <w:rsid w:val="001D2250"/>
    <w:rsid w:val="001D236B"/>
    <w:rsid w:val="001D2B64"/>
    <w:rsid w:val="001D3682"/>
    <w:rsid w:val="001D3692"/>
    <w:rsid w:val="001D38AF"/>
    <w:rsid w:val="001D3BAD"/>
    <w:rsid w:val="001D3C3D"/>
    <w:rsid w:val="001D401D"/>
    <w:rsid w:val="001D416B"/>
    <w:rsid w:val="001D4928"/>
    <w:rsid w:val="001D4C6D"/>
    <w:rsid w:val="001D52CD"/>
    <w:rsid w:val="001D5F7A"/>
    <w:rsid w:val="001D6634"/>
    <w:rsid w:val="001D6829"/>
    <w:rsid w:val="001D683F"/>
    <w:rsid w:val="001D6B36"/>
    <w:rsid w:val="001D76BA"/>
    <w:rsid w:val="001D770E"/>
    <w:rsid w:val="001D7771"/>
    <w:rsid w:val="001D7A5D"/>
    <w:rsid w:val="001E0590"/>
    <w:rsid w:val="001E0931"/>
    <w:rsid w:val="001E1E8E"/>
    <w:rsid w:val="001E2E0C"/>
    <w:rsid w:val="001E2EB4"/>
    <w:rsid w:val="001E3133"/>
    <w:rsid w:val="001E42DE"/>
    <w:rsid w:val="001E4D51"/>
    <w:rsid w:val="001E5C93"/>
    <w:rsid w:val="001E5EEC"/>
    <w:rsid w:val="001E6B16"/>
    <w:rsid w:val="001E6D97"/>
    <w:rsid w:val="001E6F29"/>
    <w:rsid w:val="001F0C42"/>
    <w:rsid w:val="001F0C99"/>
    <w:rsid w:val="001F0ECA"/>
    <w:rsid w:val="001F12D6"/>
    <w:rsid w:val="001F16AF"/>
    <w:rsid w:val="001F237A"/>
    <w:rsid w:val="001F24DA"/>
    <w:rsid w:val="001F282A"/>
    <w:rsid w:val="001F2F98"/>
    <w:rsid w:val="001F30C1"/>
    <w:rsid w:val="001F3E9B"/>
    <w:rsid w:val="001F4727"/>
    <w:rsid w:val="001F4D45"/>
    <w:rsid w:val="001F4DD1"/>
    <w:rsid w:val="001F4FBA"/>
    <w:rsid w:val="001F58D3"/>
    <w:rsid w:val="001F5F30"/>
    <w:rsid w:val="001F68B0"/>
    <w:rsid w:val="001F7B5C"/>
    <w:rsid w:val="001F7E3F"/>
    <w:rsid w:val="00200066"/>
    <w:rsid w:val="00200198"/>
    <w:rsid w:val="00200C0F"/>
    <w:rsid w:val="00200D26"/>
    <w:rsid w:val="00200F59"/>
    <w:rsid w:val="002011A1"/>
    <w:rsid w:val="002014C0"/>
    <w:rsid w:val="00201C1A"/>
    <w:rsid w:val="002027C0"/>
    <w:rsid w:val="00203C9C"/>
    <w:rsid w:val="00203FE9"/>
    <w:rsid w:val="002043CF"/>
    <w:rsid w:val="0020441A"/>
    <w:rsid w:val="002044F3"/>
    <w:rsid w:val="002047C4"/>
    <w:rsid w:val="00204EEC"/>
    <w:rsid w:val="00205069"/>
    <w:rsid w:val="00205267"/>
    <w:rsid w:val="0020566C"/>
    <w:rsid w:val="0020581C"/>
    <w:rsid w:val="00205EA5"/>
    <w:rsid w:val="00205FED"/>
    <w:rsid w:val="00206A45"/>
    <w:rsid w:val="00206C3E"/>
    <w:rsid w:val="00206D01"/>
    <w:rsid w:val="00206D14"/>
    <w:rsid w:val="002072FB"/>
    <w:rsid w:val="00207661"/>
    <w:rsid w:val="00210484"/>
    <w:rsid w:val="002109C2"/>
    <w:rsid w:val="002113A0"/>
    <w:rsid w:val="0021194E"/>
    <w:rsid w:val="002126C8"/>
    <w:rsid w:val="00212BE3"/>
    <w:rsid w:val="00213789"/>
    <w:rsid w:val="00213E75"/>
    <w:rsid w:val="0021419B"/>
    <w:rsid w:val="00214475"/>
    <w:rsid w:val="00214A55"/>
    <w:rsid w:val="00214F9E"/>
    <w:rsid w:val="00215EE0"/>
    <w:rsid w:val="0021612C"/>
    <w:rsid w:val="002171EC"/>
    <w:rsid w:val="0021772D"/>
    <w:rsid w:val="002200B9"/>
    <w:rsid w:val="002203E7"/>
    <w:rsid w:val="0022073A"/>
    <w:rsid w:val="00220B5B"/>
    <w:rsid w:val="00221108"/>
    <w:rsid w:val="00221151"/>
    <w:rsid w:val="00221AEE"/>
    <w:rsid w:val="00222C56"/>
    <w:rsid w:val="002233E1"/>
    <w:rsid w:val="00223612"/>
    <w:rsid w:val="002256E4"/>
    <w:rsid w:val="00225CA3"/>
    <w:rsid w:val="002266E8"/>
    <w:rsid w:val="002266EF"/>
    <w:rsid w:val="002272E8"/>
    <w:rsid w:val="00227B6D"/>
    <w:rsid w:val="00230823"/>
    <w:rsid w:val="002309B4"/>
    <w:rsid w:val="00231BEE"/>
    <w:rsid w:val="0023204B"/>
    <w:rsid w:val="00232098"/>
    <w:rsid w:val="00232EC2"/>
    <w:rsid w:val="002333D5"/>
    <w:rsid w:val="00233408"/>
    <w:rsid w:val="0023466A"/>
    <w:rsid w:val="0023526A"/>
    <w:rsid w:val="00235344"/>
    <w:rsid w:val="002356A5"/>
    <w:rsid w:val="002358D0"/>
    <w:rsid w:val="002359D3"/>
    <w:rsid w:val="00235E1C"/>
    <w:rsid w:val="0023685D"/>
    <w:rsid w:val="0023689E"/>
    <w:rsid w:val="002377ED"/>
    <w:rsid w:val="0023795A"/>
    <w:rsid w:val="002379C3"/>
    <w:rsid w:val="002401CC"/>
    <w:rsid w:val="00240AF7"/>
    <w:rsid w:val="00240B1A"/>
    <w:rsid w:val="00241A43"/>
    <w:rsid w:val="0024215D"/>
    <w:rsid w:val="00242380"/>
    <w:rsid w:val="00243373"/>
    <w:rsid w:val="00243BC1"/>
    <w:rsid w:val="00243BFC"/>
    <w:rsid w:val="00244AA8"/>
    <w:rsid w:val="00244C2B"/>
    <w:rsid w:val="00244C7B"/>
    <w:rsid w:val="002457A0"/>
    <w:rsid w:val="00245AAC"/>
    <w:rsid w:val="002462CF"/>
    <w:rsid w:val="00246953"/>
    <w:rsid w:val="0024778C"/>
    <w:rsid w:val="0025080A"/>
    <w:rsid w:val="00251D0F"/>
    <w:rsid w:val="00252ABB"/>
    <w:rsid w:val="00252B8F"/>
    <w:rsid w:val="00253D6E"/>
    <w:rsid w:val="00253DB9"/>
    <w:rsid w:val="00254BEB"/>
    <w:rsid w:val="002553CD"/>
    <w:rsid w:val="002557EE"/>
    <w:rsid w:val="00255903"/>
    <w:rsid w:val="00255B03"/>
    <w:rsid w:val="0025689B"/>
    <w:rsid w:val="00257644"/>
    <w:rsid w:val="0026065A"/>
    <w:rsid w:val="0026099F"/>
    <w:rsid w:val="00261031"/>
    <w:rsid w:val="002615A5"/>
    <w:rsid w:val="00261643"/>
    <w:rsid w:val="00261751"/>
    <w:rsid w:val="0026196D"/>
    <w:rsid w:val="00261C07"/>
    <w:rsid w:val="00261F82"/>
    <w:rsid w:val="002620A1"/>
    <w:rsid w:val="002631FD"/>
    <w:rsid w:val="00263279"/>
    <w:rsid w:val="00263414"/>
    <w:rsid w:val="00263F95"/>
    <w:rsid w:val="00264634"/>
    <w:rsid w:val="00264F15"/>
    <w:rsid w:val="002657F4"/>
    <w:rsid w:val="00265E61"/>
    <w:rsid w:val="002663C2"/>
    <w:rsid w:val="00266585"/>
    <w:rsid w:val="00266C07"/>
    <w:rsid w:val="00267248"/>
    <w:rsid w:val="0026735F"/>
    <w:rsid w:val="00267551"/>
    <w:rsid w:val="00267880"/>
    <w:rsid w:val="00267F68"/>
    <w:rsid w:val="002706C0"/>
    <w:rsid w:val="00270D4C"/>
    <w:rsid w:val="00270EAF"/>
    <w:rsid w:val="00271430"/>
    <w:rsid w:val="002719F6"/>
    <w:rsid w:val="00272191"/>
    <w:rsid w:val="002721B3"/>
    <w:rsid w:val="00272514"/>
    <w:rsid w:val="002725EF"/>
    <w:rsid w:val="00272916"/>
    <w:rsid w:val="00272B18"/>
    <w:rsid w:val="002739F1"/>
    <w:rsid w:val="00273AD2"/>
    <w:rsid w:val="00273C47"/>
    <w:rsid w:val="00273EA8"/>
    <w:rsid w:val="00274061"/>
    <w:rsid w:val="002740A3"/>
    <w:rsid w:val="002740E5"/>
    <w:rsid w:val="0027466B"/>
    <w:rsid w:val="00274E0E"/>
    <w:rsid w:val="00275046"/>
    <w:rsid w:val="002754F9"/>
    <w:rsid w:val="00275649"/>
    <w:rsid w:val="00275B9B"/>
    <w:rsid w:val="0027631F"/>
    <w:rsid w:val="00276509"/>
    <w:rsid w:val="002768FB"/>
    <w:rsid w:val="00276A8A"/>
    <w:rsid w:val="00276D14"/>
    <w:rsid w:val="00276ECD"/>
    <w:rsid w:val="002778B1"/>
    <w:rsid w:val="00277CBB"/>
    <w:rsid w:val="00277DBC"/>
    <w:rsid w:val="00277F83"/>
    <w:rsid w:val="0028037F"/>
    <w:rsid w:val="002805A4"/>
    <w:rsid w:val="002805A5"/>
    <w:rsid w:val="00281060"/>
    <w:rsid w:val="00281074"/>
    <w:rsid w:val="0028243D"/>
    <w:rsid w:val="00283220"/>
    <w:rsid w:val="002839D1"/>
    <w:rsid w:val="00283A49"/>
    <w:rsid w:val="00283BB5"/>
    <w:rsid w:val="002841E8"/>
    <w:rsid w:val="002844C5"/>
    <w:rsid w:val="0028488A"/>
    <w:rsid w:val="00284A02"/>
    <w:rsid w:val="00284C1A"/>
    <w:rsid w:val="00284D3C"/>
    <w:rsid w:val="00284DB5"/>
    <w:rsid w:val="00285466"/>
    <w:rsid w:val="00285AF3"/>
    <w:rsid w:val="00290D62"/>
    <w:rsid w:val="002916EF"/>
    <w:rsid w:val="0029170C"/>
    <w:rsid w:val="002917AD"/>
    <w:rsid w:val="00291E7A"/>
    <w:rsid w:val="00291F00"/>
    <w:rsid w:val="00291F70"/>
    <w:rsid w:val="00292ACC"/>
    <w:rsid w:val="00293337"/>
    <w:rsid w:val="00293474"/>
    <w:rsid w:val="002937A9"/>
    <w:rsid w:val="00293EF8"/>
    <w:rsid w:val="00293F17"/>
    <w:rsid w:val="00293F95"/>
    <w:rsid w:val="00294823"/>
    <w:rsid w:val="002948E9"/>
    <w:rsid w:val="00294F28"/>
    <w:rsid w:val="00295021"/>
    <w:rsid w:val="002953F2"/>
    <w:rsid w:val="0029719F"/>
    <w:rsid w:val="002973EF"/>
    <w:rsid w:val="00297C8C"/>
    <w:rsid w:val="002A0167"/>
    <w:rsid w:val="002A04CC"/>
    <w:rsid w:val="002A0DF1"/>
    <w:rsid w:val="002A1AA2"/>
    <w:rsid w:val="002A1FAA"/>
    <w:rsid w:val="002A2443"/>
    <w:rsid w:val="002A2487"/>
    <w:rsid w:val="002A2DF7"/>
    <w:rsid w:val="002A3AAD"/>
    <w:rsid w:val="002A46A7"/>
    <w:rsid w:val="002A46B1"/>
    <w:rsid w:val="002A4E6D"/>
    <w:rsid w:val="002A5D60"/>
    <w:rsid w:val="002A69AC"/>
    <w:rsid w:val="002A6D28"/>
    <w:rsid w:val="002A6FE3"/>
    <w:rsid w:val="002A78C3"/>
    <w:rsid w:val="002B014E"/>
    <w:rsid w:val="002B0555"/>
    <w:rsid w:val="002B08A0"/>
    <w:rsid w:val="002B0B9E"/>
    <w:rsid w:val="002B0E70"/>
    <w:rsid w:val="002B13A4"/>
    <w:rsid w:val="002B1476"/>
    <w:rsid w:val="002B1FA0"/>
    <w:rsid w:val="002B26CC"/>
    <w:rsid w:val="002B2D15"/>
    <w:rsid w:val="002B2D79"/>
    <w:rsid w:val="002B333F"/>
    <w:rsid w:val="002B3D28"/>
    <w:rsid w:val="002B414D"/>
    <w:rsid w:val="002B5088"/>
    <w:rsid w:val="002B5452"/>
    <w:rsid w:val="002B5847"/>
    <w:rsid w:val="002B6111"/>
    <w:rsid w:val="002B643F"/>
    <w:rsid w:val="002B759B"/>
    <w:rsid w:val="002B7C5B"/>
    <w:rsid w:val="002C06AB"/>
    <w:rsid w:val="002C0C46"/>
    <w:rsid w:val="002C0E94"/>
    <w:rsid w:val="002C178A"/>
    <w:rsid w:val="002C1B5B"/>
    <w:rsid w:val="002C1BAF"/>
    <w:rsid w:val="002C1CD1"/>
    <w:rsid w:val="002C1E38"/>
    <w:rsid w:val="002C2292"/>
    <w:rsid w:val="002C2709"/>
    <w:rsid w:val="002C2E7B"/>
    <w:rsid w:val="002C3814"/>
    <w:rsid w:val="002C3D57"/>
    <w:rsid w:val="002C4102"/>
    <w:rsid w:val="002C427B"/>
    <w:rsid w:val="002C4294"/>
    <w:rsid w:val="002C48C6"/>
    <w:rsid w:val="002C4D3D"/>
    <w:rsid w:val="002C62A6"/>
    <w:rsid w:val="002C6470"/>
    <w:rsid w:val="002C6C92"/>
    <w:rsid w:val="002C7A35"/>
    <w:rsid w:val="002C7B01"/>
    <w:rsid w:val="002C7EE7"/>
    <w:rsid w:val="002D014D"/>
    <w:rsid w:val="002D05EE"/>
    <w:rsid w:val="002D10C2"/>
    <w:rsid w:val="002D1A5F"/>
    <w:rsid w:val="002D1AB2"/>
    <w:rsid w:val="002D1B0F"/>
    <w:rsid w:val="002D2021"/>
    <w:rsid w:val="002D24D5"/>
    <w:rsid w:val="002D251E"/>
    <w:rsid w:val="002D2627"/>
    <w:rsid w:val="002D2EF0"/>
    <w:rsid w:val="002D31C1"/>
    <w:rsid w:val="002D35F6"/>
    <w:rsid w:val="002D41E2"/>
    <w:rsid w:val="002D4382"/>
    <w:rsid w:val="002D49E8"/>
    <w:rsid w:val="002D4B5D"/>
    <w:rsid w:val="002D4E91"/>
    <w:rsid w:val="002D4EA2"/>
    <w:rsid w:val="002D4EC9"/>
    <w:rsid w:val="002D744C"/>
    <w:rsid w:val="002E0D5F"/>
    <w:rsid w:val="002E13CB"/>
    <w:rsid w:val="002E16E7"/>
    <w:rsid w:val="002E17A4"/>
    <w:rsid w:val="002E2846"/>
    <w:rsid w:val="002E2F64"/>
    <w:rsid w:val="002E429F"/>
    <w:rsid w:val="002E42B7"/>
    <w:rsid w:val="002E439C"/>
    <w:rsid w:val="002E4436"/>
    <w:rsid w:val="002E4522"/>
    <w:rsid w:val="002E45C9"/>
    <w:rsid w:val="002E47A8"/>
    <w:rsid w:val="002E47E2"/>
    <w:rsid w:val="002E47F1"/>
    <w:rsid w:val="002E4858"/>
    <w:rsid w:val="002E5AC9"/>
    <w:rsid w:val="002E63CB"/>
    <w:rsid w:val="002E6A61"/>
    <w:rsid w:val="002E6FC6"/>
    <w:rsid w:val="002E7810"/>
    <w:rsid w:val="002E7FE0"/>
    <w:rsid w:val="002F009D"/>
    <w:rsid w:val="002F03B1"/>
    <w:rsid w:val="002F03C2"/>
    <w:rsid w:val="002F0947"/>
    <w:rsid w:val="002F1480"/>
    <w:rsid w:val="002F1930"/>
    <w:rsid w:val="002F1CC0"/>
    <w:rsid w:val="002F1E95"/>
    <w:rsid w:val="002F203E"/>
    <w:rsid w:val="002F230F"/>
    <w:rsid w:val="002F2BAB"/>
    <w:rsid w:val="002F2FCB"/>
    <w:rsid w:val="002F3392"/>
    <w:rsid w:val="002F3576"/>
    <w:rsid w:val="002F3A0E"/>
    <w:rsid w:val="002F4E57"/>
    <w:rsid w:val="002F543B"/>
    <w:rsid w:val="002F575A"/>
    <w:rsid w:val="002F59FE"/>
    <w:rsid w:val="002F5C13"/>
    <w:rsid w:val="002F5C1A"/>
    <w:rsid w:val="002F6291"/>
    <w:rsid w:val="002F6526"/>
    <w:rsid w:val="002F71EF"/>
    <w:rsid w:val="002F7FC6"/>
    <w:rsid w:val="003005F4"/>
    <w:rsid w:val="00300614"/>
    <w:rsid w:val="0030063F"/>
    <w:rsid w:val="003008D0"/>
    <w:rsid w:val="003017C2"/>
    <w:rsid w:val="00301A17"/>
    <w:rsid w:val="00301BB2"/>
    <w:rsid w:val="00301CEA"/>
    <w:rsid w:val="003023A4"/>
    <w:rsid w:val="003029BD"/>
    <w:rsid w:val="00303DCD"/>
    <w:rsid w:val="00304098"/>
    <w:rsid w:val="003047FF"/>
    <w:rsid w:val="00305757"/>
    <w:rsid w:val="00305A60"/>
    <w:rsid w:val="003062D4"/>
    <w:rsid w:val="00306834"/>
    <w:rsid w:val="003069F7"/>
    <w:rsid w:val="00307E35"/>
    <w:rsid w:val="00310016"/>
    <w:rsid w:val="0031188D"/>
    <w:rsid w:val="00312424"/>
    <w:rsid w:val="00312DA8"/>
    <w:rsid w:val="00312F76"/>
    <w:rsid w:val="003130CC"/>
    <w:rsid w:val="0031387C"/>
    <w:rsid w:val="00313975"/>
    <w:rsid w:val="00314135"/>
    <w:rsid w:val="00314DC8"/>
    <w:rsid w:val="0031527A"/>
    <w:rsid w:val="00315FAA"/>
    <w:rsid w:val="003170D9"/>
    <w:rsid w:val="003171F6"/>
    <w:rsid w:val="00317C74"/>
    <w:rsid w:val="003203D1"/>
    <w:rsid w:val="003205D2"/>
    <w:rsid w:val="003206B7"/>
    <w:rsid w:val="00321129"/>
    <w:rsid w:val="00321582"/>
    <w:rsid w:val="00321F04"/>
    <w:rsid w:val="0032264D"/>
    <w:rsid w:val="00322C74"/>
    <w:rsid w:val="00323DC1"/>
    <w:rsid w:val="00324738"/>
    <w:rsid w:val="00325655"/>
    <w:rsid w:val="0032633E"/>
    <w:rsid w:val="00326D66"/>
    <w:rsid w:val="00326F0D"/>
    <w:rsid w:val="003270C6"/>
    <w:rsid w:val="00327400"/>
    <w:rsid w:val="0032782C"/>
    <w:rsid w:val="00327C42"/>
    <w:rsid w:val="00330251"/>
    <w:rsid w:val="00330D08"/>
    <w:rsid w:val="00331C74"/>
    <w:rsid w:val="00332132"/>
    <w:rsid w:val="0033284F"/>
    <w:rsid w:val="00332CE8"/>
    <w:rsid w:val="00332E4C"/>
    <w:rsid w:val="00333076"/>
    <w:rsid w:val="00333347"/>
    <w:rsid w:val="0033365A"/>
    <w:rsid w:val="003336C1"/>
    <w:rsid w:val="00335763"/>
    <w:rsid w:val="003358E8"/>
    <w:rsid w:val="00335C71"/>
    <w:rsid w:val="00335E16"/>
    <w:rsid w:val="00336081"/>
    <w:rsid w:val="00336FAB"/>
    <w:rsid w:val="00337139"/>
    <w:rsid w:val="003378EA"/>
    <w:rsid w:val="00337E45"/>
    <w:rsid w:val="003400C1"/>
    <w:rsid w:val="00340BE7"/>
    <w:rsid w:val="00340E47"/>
    <w:rsid w:val="003417A1"/>
    <w:rsid w:val="00342968"/>
    <w:rsid w:val="003429D5"/>
    <w:rsid w:val="0034344B"/>
    <w:rsid w:val="0034360F"/>
    <w:rsid w:val="00343683"/>
    <w:rsid w:val="00343A26"/>
    <w:rsid w:val="003448D4"/>
    <w:rsid w:val="003448E7"/>
    <w:rsid w:val="00344B6D"/>
    <w:rsid w:val="00344B70"/>
    <w:rsid w:val="00344B79"/>
    <w:rsid w:val="00344DDF"/>
    <w:rsid w:val="00345049"/>
    <w:rsid w:val="00345139"/>
    <w:rsid w:val="00345600"/>
    <w:rsid w:val="00345C45"/>
    <w:rsid w:val="00345E8B"/>
    <w:rsid w:val="003462FD"/>
    <w:rsid w:val="00346403"/>
    <w:rsid w:val="00350789"/>
    <w:rsid w:val="00350879"/>
    <w:rsid w:val="00352789"/>
    <w:rsid w:val="00352A13"/>
    <w:rsid w:val="0035355C"/>
    <w:rsid w:val="00353780"/>
    <w:rsid w:val="00353ACF"/>
    <w:rsid w:val="00353B98"/>
    <w:rsid w:val="00353C36"/>
    <w:rsid w:val="0035425D"/>
    <w:rsid w:val="0035429C"/>
    <w:rsid w:val="003548BE"/>
    <w:rsid w:val="00354EA0"/>
    <w:rsid w:val="003553FA"/>
    <w:rsid w:val="00355620"/>
    <w:rsid w:val="003558E2"/>
    <w:rsid w:val="003600CF"/>
    <w:rsid w:val="0036019E"/>
    <w:rsid w:val="003601B6"/>
    <w:rsid w:val="00360443"/>
    <w:rsid w:val="00360447"/>
    <w:rsid w:val="003605F5"/>
    <w:rsid w:val="00360B8E"/>
    <w:rsid w:val="00361116"/>
    <w:rsid w:val="00361321"/>
    <w:rsid w:val="0036132C"/>
    <w:rsid w:val="0036193A"/>
    <w:rsid w:val="00361B5A"/>
    <w:rsid w:val="00361D52"/>
    <w:rsid w:val="00362205"/>
    <w:rsid w:val="0036302B"/>
    <w:rsid w:val="0036306E"/>
    <w:rsid w:val="00364BEF"/>
    <w:rsid w:val="00364E7B"/>
    <w:rsid w:val="003651F3"/>
    <w:rsid w:val="00365281"/>
    <w:rsid w:val="00365352"/>
    <w:rsid w:val="003657A8"/>
    <w:rsid w:val="00365C20"/>
    <w:rsid w:val="00365FCC"/>
    <w:rsid w:val="003667A4"/>
    <w:rsid w:val="0036696E"/>
    <w:rsid w:val="00367647"/>
    <w:rsid w:val="00370463"/>
    <w:rsid w:val="00370D41"/>
    <w:rsid w:val="00371E10"/>
    <w:rsid w:val="00371E15"/>
    <w:rsid w:val="00372151"/>
    <w:rsid w:val="003735B6"/>
    <w:rsid w:val="00374905"/>
    <w:rsid w:val="00374AD7"/>
    <w:rsid w:val="00375185"/>
    <w:rsid w:val="00375229"/>
    <w:rsid w:val="00375FA6"/>
    <w:rsid w:val="00376186"/>
    <w:rsid w:val="00376255"/>
    <w:rsid w:val="0037638F"/>
    <w:rsid w:val="003764BB"/>
    <w:rsid w:val="00377324"/>
    <w:rsid w:val="003773A8"/>
    <w:rsid w:val="003777F6"/>
    <w:rsid w:val="00377AA3"/>
    <w:rsid w:val="00377DA0"/>
    <w:rsid w:val="003802BD"/>
    <w:rsid w:val="003805BA"/>
    <w:rsid w:val="003805F3"/>
    <w:rsid w:val="00380922"/>
    <w:rsid w:val="00381606"/>
    <w:rsid w:val="00381C8B"/>
    <w:rsid w:val="00381F5B"/>
    <w:rsid w:val="003825F8"/>
    <w:rsid w:val="0038289B"/>
    <w:rsid w:val="00383025"/>
    <w:rsid w:val="003836B5"/>
    <w:rsid w:val="00383DF8"/>
    <w:rsid w:val="0038483A"/>
    <w:rsid w:val="00384980"/>
    <w:rsid w:val="00384FCD"/>
    <w:rsid w:val="00385089"/>
    <w:rsid w:val="0038522D"/>
    <w:rsid w:val="003854DC"/>
    <w:rsid w:val="003855E0"/>
    <w:rsid w:val="00385A65"/>
    <w:rsid w:val="003862E8"/>
    <w:rsid w:val="003866A5"/>
    <w:rsid w:val="00386931"/>
    <w:rsid w:val="00386B5B"/>
    <w:rsid w:val="00386ECA"/>
    <w:rsid w:val="00387304"/>
    <w:rsid w:val="00387662"/>
    <w:rsid w:val="00387949"/>
    <w:rsid w:val="00387A68"/>
    <w:rsid w:val="00387A75"/>
    <w:rsid w:val="00387ADD"/>
    <w:rsid w:val="00390A68"/>
    <w:rsid w:val="00393796"/>
    <w:rsid w:val="00393C2C"/>
    <w:rsid w:val="00394278"/>
    <w:rsid w:val="0039449A"/>
    <w:rsid w:val="00394BED"/>
    <w:rsid w:val="0039506D"/>
    <w:rsid w:val="003950A5"/>
    <w:rsid w:val="00395650"/>
    <w:rsid w:val="003957A9"/>
    <w:rsid w:val="00395FBB"/>
    <w:rsid w:val="00396092"/>
    <w:rsid w:val="00397997"/>
    <w:rsid w:val="003A0946"/>
    <w:rsid w:val="003A1AE2"/>
    <w:rsid w:val="003A1FB7"/>
    <w:rsid w:val="003A22F1"/>
    <w:rsid w:val="003A31A9"/>
    <w:rsid w:val="003A32C8"/>
    <w:rsid w:val="003A3362"/>
    <w:rsid w:val="003A3B1C"/>
    <w:rsid w:val="003A3E67"/>
    <w:rsid w:val="003A4553"/>
    <w:rsid w:val="003A457F"/>
    <w:rsid w:val="003A4830"/>
    <w:rsid w:val="003A4B3D"/>
    <w:rsid w:val="003A4CC0"/>
    <w:rsid w:val="003A4ED7"/>
    <w:rsid w:val="003A50DB"/>
    <w:rsid w:val="003A512D"/>
    <w:rsid w:val="003A553C"/>
    <w:rsid w:val="003A5B65"/>
    <w:rsid w:val="003A5D56"/>
    <w:rsid w:val="003A5F05"/>
    <w:rsid w:val="003A6742"/>
    <w:rsid w:val="003A6CD1"/>
    <w:rsid w:val="003A6D4E"/>
    <w:rsid w:val="003A7377"/>
    <w:rsid w:val="003A737D"/>
    <w:rsid w:val="003B008E"/>
    <w:rsid w:val="003B032C"/>
    <w:rsid w:val="003B0A37"/>
    <w:rsid w:val="003B0ADB"/>
    <w:rsid w:val="003B0AFC"/>
    <w:rsid w:val="003B1019"/>
    <w:rsid w:val="003B13D0"/>
    <w:rsid w:val="003B1C48"/>
    <w:rsid w:val="003B1CEE"/>
    <w:rsid w:val="003B3112"/>
    <w:rsid w:val="003B394B"/>
    <w:rsid w:val="003B3A78"/>
    <w:rsid w:val="003B7330"/>
    <w:rsid w:val="003B7F9E"/>
    <w:rsid w:val="003C05A6"/>
    <w:rsid w:val="003C0A99"/>
    <w:rsid w:val="003C1662"/>
    <w:rsid w:val="003C19F7"/>
    <w:rsid w:val="003C21F1"/>
    <w:rsid w:val="003C2439"/>
    <w:rsid w:val="003C28A8"/>
    <w:rsid w:val="003C32B2"/>
    <w:rsid w:val="003C32DF"/>
    <w:rsid w:val="003C3AC6"/>
    <w:rsid w:val="003C4450"/>
    <w:rsid w:val="003C4BE5"/>
    <w:rsid w:val="003C4E70"/>
    <w:rsid w:val="003C5101"/>
    <w:rsid w:val="003C5134"/>
    <w:rsid w:val="003C541C"/>
    <w:rsid w:val="003C6C05"/>
    <w:rsid w:val="003C722B"/>
    <w:rsid w:val="003C7333"/>
    <w:rsid w:val="003D0B12"/>
    <w:rsid w:val="003D0EEF"/>
    <w:rsid w:val="003D130E"/>
    <w:rsid w:val="003D132D"/>
    <w:rsid w:val="003D14E6"/>
    <w:rsid w:val="003D1B01"/>
    <w:rsid w:val="003D3E65"/>
    <w:rsid w:val="003D4724"/>
    <w:rsid w:val="003D4852"/>
    <w:rsid w:val="003D52B1"/>
    <w:rsid w:val="003D5331"/>
    <w:rsid w:val="003D5C00"/>
    <w:rsid w:val="003D6277"/>
    <w:rsid w:val="003D6528"/>
    <w:rsid w:val="003D67E8"/>
    <w:rsid w:val="003D6BCB"/>
    <w:rsid w:val="003D73A5"/>
    <w:rsid w:val="003D74E0"/>
    <w:rsid w:val="003D7C13"/>
    <w:rsid w:val="003D7CFB"/>
    <w:rsid w:val="003E0A5C"/>
    <w:rsid w:val="003E0B32"/>
    <w:rsid w:val="003E0E2E"/>
    <w:rsid w:val="003E115F"/>
    <w:rsid w:val="003E17F7"/>
    <w:rsid w:val="003E2BF2"/>
    <w:rsid w:val="003E323D"/>
    <w:rsid w:val="003E454E"/>
    <w:rsid w:val="003E4D99"/>
    <w:rsid w:val="003E4DA2"/>
    <w:rsid w:val="003E7D1F"/>
    <w:rsid w:val="003F01E3"/>
    <w:rsid w:val="003F06D6"/>
    <w:rsid w:val="003F0A06"/>
    <w:rsid w:val="003F0DC7"/>
    <w:rsid w:val="003F185F"/>
    <w:rsid w:val="003F1993"/>
    <w:rsid w:val="003F19DD"/>
    <w:rsid w:val="003F23BA"/>
    <w:rsid w:val="003F248E"/>
    <w:rsid w:val="003F3C83"/>
    <w:rsid w:val="003F40B5"/>
    <w:rsid w:val="003F4AB3"/>
    <w:rsid w:val="003F500E"/>
    <w:rsid w:val="003F5B48"/>
    <w:rsid w:val="003F60EA"/>
    <w:rsid w:val="003F64C0"/>
    <w:rsid w:val="003F79E2"/>
    <w:rsid w:val="003F7A32"/>
    <w:rsid w:val="003F7B4D"/>
    <w:rsid w:val="0040052C"/>
    <w:rsid w:val="00400B69"/>
    <w:rsid w:val="004012C6"/>
    <w:rsid w:val="00401BAE"/>
    <w:rsid w:val="00401C6D"/>
    <w:rsid w:val="00402145"/>
    <w:rsid w:val="0040240E"/>
    <w:rsid w:val="0040242F"/>
    <w:rsid w:val="004024D5"/>
    <w:rsid w:val="004030DD"/>
    <w:rsid w:val="0040330A"/>
    <w:rsid w:val="00403B5E"/>
    <w:rsid w:val="00404160"/>
    <w:rsid w:val="00404840"/>
    <w:rsid w:val="0040559F"/>
    <w:rsid w:val="004057D5"/>
    <w:rsid w:val="00406155"/>
    <w:rsid w:val="004067A2"/>
    <w:rsid w:val="004072E0"/>
    <w:rsid w:val="0040764C"/>
    <w:rsid w:val="004077B2"/>
    <w:rsid w:val="00407E23"/>
    <w:rsid w:val="004109DF"/>
    <w:rsid w:val="00410B36"/>
    <w:rsid w:val="00410B92"/>
    <w:rsid w:val="004113D2"/>
    <w:rsid w:val="00412C35"/>
    <w:rsid w:val="0041352C"/>
    <w:rsid w:val="00413991"/>
    <w:rsid w:val="00413AAC"/>
    <w:rsid w:val="00414169"/>
    <w:rsid w:val="004144CB"/>
    <w:rsid w:val="00414757"/>
    <w:rsid w:val="00414CDF"/>
    <w:rsid w:val="0041544A"/>
    <w:rsid w:val="004158BA"/>
    <w:rsid w:val="00415C2C"/>
    <w:rsid w:val="00415F76"/>
    <w:rsid w:val="00416630"/>
    <w:rsid w:val="00416DE0"/>
    <w:rsid w:val="00417A92"/>
    <w:rsid w:val="00420458"/>
    <w:rsid w:val="00421341"/>
    <w:rsid w:val="00421354"/>
    <w:rsid w:val="004215C6"/>
    <w:rsid w:val="00422594"/>
    <w:rsid w:val="004231B0"/>
    <w:rsid w:val="00423B59"/>
    <w:rsid w:val="00424010"/>
    <w:rsid w:val="004242A9"/>
    <w:rsid w:val="00424858"/>
    <w:rsid w:val="00424D10"/>
    <w:rsid w:val="00425FE0"/>
    <w:rsid w:val="004261FC"/>
    <w:rsid w:val="004269F5"/>
    <w:rsid w:val="0042750A"/>
    <w:rsid w:val="00427AAC"/>
    <w:rsid w:val="00427F14"/>
    <w:rsid w:val="00427F6F"/>
    <w:rsid w:val="00430114"/>
    <w:rsid w:val="00431200"/>
    <w:rsid w:val="00432CB6"/>
    <w:rsid w:val="00433FBA"/>
    <w:rsid w:val="004341C1"/>
    <w:rsid w:val="00434A73"/>
    <w:rsid w:val="00434D8E"/>
    <w:rsid w:val="00435A0B"/>
    <w:rsid w:val="00435D44"/>
    <w:rsid w:val="00436CB6"/>
    <w:rsid w:val="00436F69"/>
    <w:rsid w:val="0043778E"/>
    <w:rsid w:val="00437E54"/>
    <w:rsid w:val="00440076"/>
    <w:rsid w:val="004408C6"/>
    <w:rsid w:val="004409EE"/>
    <w:rsid w:val="004412F8"/>
    <w:rsid w:val="00441F38"/>
    <w:rsid w:val="00442136"/>
    <w:rsid w:val="004422ED"/>
    <w:rsid w:val="00442815"/>
    <w:rsid w:val="004429C6"/>
    <w:rsid w:val="00442FBE"/>
    <w:rsid w:val="004434A3"/>
    <w:rsid w:val="00443A24"/>
    <w:rsid w:val="00443B33"/>
    <w:rsid w:val="00444189"/>
    <w:rsid w:val="00444411"/>
    <w:rsid w:val="004444D9"/>
    <w:rsid w:val="004455BD"/>
    <w:rsid w:val="0044669E"/>
    <w:rsid w:val="0044678A"/>
    <w:rsid w:val="00446810"/>
    <w:rsid w:val="00446BA5"/>
    <w:rsid w:val="0044795B"/>
    <w:rsid w:val="00447B74"/>
    <w:rsid w:val="00447E60"/>
    <w:rsid w:val="00447F89"/>
    <w:rsid w:val="004501F6"/>
    <w:rsid w:val="0045020C"/>
    <w:rsid w:val="00450A4D"/>
    <w:rsid w:val="00450C8B"/>
    <w:rsid w:val="00450CCD"/>
    <w:rsid w:val="00450F40"/>
    <w:rsid w:val="00451C33"/>
    <w:rsid w:val="00451FB3"/>
    <w:rsid w:val="00452014"/>
    <w:rsid w:val="004524B8"/>
    <w:rsid w:val="00452A81"/>
    <w:rsid w:val="00453220"/>
    <w:rsid w:val="00453386"/>
    <w:rsid w:val="00453850"/>
    <w:rsid w:val="004538AB"/>
    <w:rsid w:val="00454264"/>
    <w:rsid w:val="00454F6A"/>
    <w:rsid w:val="00455767"/>
    <w:rsid w:val="00455EB4"/>
    <w:rsid w:val="00456228"/>
    <w:rsid w:val="00456F2A"/>
    <w:rsid w:val="004572A2"/>
    <w:rsid w:val="00457322"/>
    <w:rsid w:val="00457849"/>
    <w:rsid w:val="00457C41"/>
    <w:rsid w:val="004604DE"/>
    <w:rsid w:val="004606E9"/>
    <w:rsid w:val="00462525"/>
    <w:rsid w:val="00462AE2"/>
    <w:rsid w:val="00462B64"/>
    <w:rsid w:val="00462FED"/>
    <w:rsid w:val="00463212"/>
    <w:rsid w:val="004633C3"/>
    <w:rsid w:val="00463615"/>
    <w:rsid w:val="0046485E"/>
    <w:rsid w:val="00464BFF"/>
    <w:rsid w:val="00465319"/>
    <w:rsid w:val="00465738"/>
    <w:rsid w:val="00465A31"/>
    <w:rsid w:val="00465AD0"/>
    <w:rsid w:val="00465EC2"/>
    <w:rsid w:val="0046733A"/>
    <w:rsid w:val="00470081"/>
    <w:rsid w:val="0047046F"/>
    <w:rsid w:val="0047077E"/>
    <w:rsid w:val="00470DA3"/>
    <w:rsid w:val="00472AE4"/>
    <w:rsid w:val="00472C45"/>
    <w:rsid w:val="004730F7"/>
    <w:rsid w:val="00473548"/>
    <w:rsid w:val="00473C85"/>
    <w:rsid w:val="00474228"/>
    <w:rsid w:val="00474358"/>
    <w:rsid w:val="00474F5F"/>
    <w:rsid w:val="004758BC"/>
    <w:rsid w:val="004759C5"/>
    <w:rsid w:val="00475C58"/>
    <w:rsid w:val="00476A85"/>
    <w:rsid w:val="00476BBA"/>
    <w:rsid w:val="00476BE2"/>
    <w:rsid w:val="004773FF"/>
    <w:rsid w:val="00477719"/>
    <w:rsid w:val="0047772F"/>
    <w:rsid w:val="00480B69"/>
    <w:rsid w:val="00480E50"/>
    <w:rsid w:val="004818B8"/>
    <w:rsid w:val="004818F9"/>
    <w:rsid w:val="004832C5"/>
    <w:rsid w:val="00483649"/>
    <w:rsid w:val="00483D2C"/>
    <w:rsid w:val="0048474E"/>
    <w:rsid w:val="004849E2"/>
    <w:rsid w:val="00484B01"/>
    <w:rsid w:val="00484CD3"/>
    <w:rsid w:val="004858B4"/>
    <w:rsid w:val="00485956"/>
    <w:rsid w:val="004862ED"/>
    <w:rsid w:val="00486C2C"/>
    <w:rsid w:val="00487DF7"/>
    <w:rsid w:val="0049004A"/>
    <w:rsid w:val="004900F3"/>
    <w:rsid w:val="00490178"/>
    <w:rsid w:val="004901D8"/>
    <w:rsid w:val="0049037F"/>
    <w:rsid w:val="00490DFC"/>
    <w:rsid w:val="00490E9E"/>
    <w:rsid w:val="00491578"/>
    <w:rsid w:val="004918C1"/>
    <w:rsid w:val="00491966"/>
    <w:rsid w:val="00491C11"/>
    <w:rsid w:val="004921F6"/>
    <w:rsid w:val="00492314"/>
    <w:rsid w:val="0049295A"/>
    <w:rsid w:val="00492D2E"/>
    <w:rsid w:val="00492E25"/>
    <w:rsid w:val="0049300C"/>
    <w:rsid w:val="004932FD"/>
    <w:rsid w:val="0049333B"/>
    <w:rsid w:val="004934C6"/>
    <w:rsid w:val="00493F36"/>
    <w:rsid w:val="0049436A"/>
    <w:rsid w:val="0049497E"/>
    <w:rsid w:val="00494EE4"/>
    <w:rsid w:val="00494F68"/>
    <w:rsid w:val="004950A4"/>
    <w:rsid w:val="004956FE"/>
    <w:rsid w:val="00495BA4"/>
    <w:rsid w:val="004967D9"/>
    <w:rsid w:val="00496FA3"/>
    <w:rsid w:val="0049746B"/>
    <w:rsid w:val="00497FFB"/>
    <w:rsid w:val="004A08E1"/>
    <w:rsid w:val="004A09DF"/>
    <w:rsid w:val="004A160C"/>
    <w:rsid w:val="004A1FE0"/>
    <w:rsid w:val="004A246B"/>
    <w:rsid w:val="004A2B1F"/>
    <w:rsid w:val="004A2C91"/>
    <w:rsid w:val="004A2DEC"/>
    <w:rsid w:val="004A2F11"/>
    <w:rsid w:val="004A3553"/>
    <w:rsid w:val="004A3A83"/>
    <w:rsid w:val="004A3DC5"/>
    <w:rsid w:val="004A3F65"/>
    <w:rsid w:val="004A43E7"/>
    <w:rsid w:val="004A464D"/>
    <w:rsid w:val="004A4754"/>
    <w:rsid w:val="004A4EA2"/>
    <w:rsid w:val="004A5138"/>
    <w:rsid w:val="004A5770"/>
    <w:rsid w:val="004A590B"/>
    <w:rsid w:val="004A5CDB"/>
    <w:rsid w:val="004A61B2"/>
    <w:rsid w:val="004A691F"/>
    <w:rsid w:val="004A6FCF"/>
    <w:rsid w:val="004A714D"/>
    <w:rsid w:val="004B0433"/>
    <w:rsid w:val="004B0529"/>
    <w:rsid w:val="004B0863"/>
    <w:rsid w:val="004B092D"/>
    <w:rsid w:val="004B1008"/>
    <w:rsid w:val="004B1F74"/>
    <w:rsid w:val="004B20A4"/>
    <w:rsid w:val="004B31A1"/>
    <w:rsid w:val="004B3650"/>
    <w:rsid w:val="004B3B17"/>
    <w:rsid w:val="004B4280"/>
    <w:rsid w:val="004B4766"/>
    <w:rsid w:val="004B4A4D"/>
    <w:rsid w:val="004B5285"/>
    <w:rsid w:val="004B5425"/>
    <w:rsid w:val="004B565D"/>
    <w:rsid w:val="004B591F"/>
    <w:rsid w:val="004B59FB"/>
    <w:rsid w:val="004B5A66"/>
    <w:rsid w:val="004B5BA4"/>
    <w:rsid w:val="004B5F22"/>
    <w:rsid w:val="004B5FDF"/>
    <w:rsid w:val="004B63DC"/>
    <w:rsid w:val="004B6631"/>
    <w:rsid w:val="004B67CB"/>
    <w:rsid w:val="004B7105"/>
    <w:rsid w:val="004B741E"/>
    <w:rsid w:val="004C0384"/>
    <w:rsid w:val="004C09F9"/>
    <w:rsid w:val="004C1409"/>
    <w:rsid w:val="004C2164"/>
    <w:rsid w:val="004C224E"/>
    <w:rsid w:val="004C23EE"/>
    <w:rsid w:val="004C2F1F"/>
    <w:rsid w:val="004C3CDB"/>
    <w:rsid w:val="004C3E58"/>
    <w:rsid w:val="004C5302"/>
    <w:rsid w:val="004C6305"/>
    <w:rsid w:val="004C635A"/>
    <w:rsid w:val="004C7843"/>
    <w:rsid w:val="004D0165"/>
    <w:rsid w:val="004D06B1"/>
    <w:rsid w:val="004D193D"/>
    <w:rsid w:val="004D216C"/>
    <w:rsid w:val="004D3084"/>
    <w:rsid w:val="004D3322"/>
    <w:rsid w:val="004D3555"/>
    <w:rsid w:val="004D372E"/>
    <w:rsid w:val="004D3CEA"/>
    <w:rsid w:val="004D3E40"/>
    <w:rsid w:val="004D582C"/>
    <w:rsid w:val="004D646F"/>
    <w:rsid w:val="004D6A8A"/>
    <w:rsid w:val="004D73A9"/>
    <w:rsid w:val="004E029E"/>
    <w:rsid w:val="004E0E96"/>
    <w:rsid w:val="004E1EE5"/>
    <w:rsid w:val="004E2B92"/>
    <w:rsid w:val="004E2FC2"/>
    <w:rsid w:val="004E3D10"/>
    <w:rsid w:val="004E3EC2"/>
    <w:rsid w:val="004E4002"/>
    <w:rsid w:val="004E4037"/>
    <w:rsid w:val="004E4B50"/>
    <w:rsid w:val="004E4B9C"/>
    <w:rsid w:val="004E589D"/>
    <w:rsid w:val="004E662B"/>
    <w:rsid w:val="004E69FD"/>
    <w:rsid w:val="004E6B4B"/>
    <w:rsid w:val="004E6D8A"/>
    <w:rsid w:val="004E7066"/>
    <w:rsid w:val="004E7FFA"/>
    <w:rsid w:val="004F01EB"/>
    <w:rsid w:val="004F04E7"/>
    <w:rsid w:val="004F081A"/>
    <w:rsid w:val="004F0CB0"/>
    <w:rsid w:val="004F0EDD"/>
    <w:rsid w:val="004F10D0"/>
    <w:rsid w:val="004F1187"/>
    <w:rsid w:val="004F16C9"/>
    <w:rsid w:val="004F1A63"/>
    <w:rsid w:val="004F2467"/>
    <w:rsid w:val="004F27DA"/>
    <w:rsid w:val="004F3C4D"/>
    <w:rsid w:val="004F4001"/>
    <w:rsid w:val="004F439A"/>
    <w:rsid w:val="004F4DFE"/>
    <w:rsid w:val="004F50C8"/>
    <w:rsid w:val="004F57EF"/>
    <w:rsid w:val="004F5E33"/>
    <w:rsid w:val="004F7126"/>
    <w:rsid w:val="004F72CB"/>
    <w:rsid w:val="004F7524"/>
    <w:rsid w:val="00500C0C"/>
    <w:rsid w:val="005010DE"/>
    <w:rsid w:val="00501482"/>
    <w:rsid w:val="00501815"/>
    <w:rsid w:val="005019EC"/>
    <w:rsid w:val="00501AEC"/>
    <w:rsid w:val="00501FDF"/>
    <w:rsid w:val="005022D1"/>
    <w:rsid w:val="0050283B"/>
    <w:rsid w:val="005029F9"/>
    <w:rsid w:val="00502C71"/>
    <w:rsid w:val="00503163"/>
    <w:rsid w:val="005036C2"/>
    <w:rsid w:val="00503B84"/>
    <w:rsid w:val="00504469"/>
    <w:rsid w:val="00504B7A"/>
    <w:rsid w:val="005059BC"/>
    <w:rsid w:val="005069DA"/>
    <w:rsid w:val="00506C12"/>
    <w:rsid w:val="00506D9A"/>
    <w:rsid w:val="0050735F"/>
    <w:rsid w:val="005074AF"/>
    <w:rsid w:val="005075A0"/>
    <w:rsid w:val="005077E5"/>
    <w:rsid w:val="00507C07"/>
    <w:rsid w:val="00510AEA"/>
    <w:rsid w:val="00511428"/>
    <w:rsid w:val="00511B91"/>
    <w:rsid w:val="00511CE2"/>
    <w:rsid w:val="00511F32"/>
    <w:rsid w:val="00512FC2"/>
    <w:rsid w:val="0051302D"/>
    <w:rsid w:val="005134FE"/>
    <w:rsid w:val="00513C3F"/>
    <w:rsid w:val="00513C6B"/>
    <w:rsid w:val="005144C3"/>
    <w:rsid w:val="00514562"/>
    <w:rsid w:val="00514FBA"/>
    <w:rsid w:val="00515799"/>
    <w:rsid w:val="005161B4"/>
    <w:rsid w:val="005163BF"/>
    <w:rsid w:val="00516992"/>
    <w:rsid w:val="00516A97"/>
    <w:rsid w:val="00516B7E"/>
    <w:rsid w:val="00516EEB"/>
    <w:rsid w:val="005202DD"/>
    <w:rsid w:val="0052058D"/>
    <w:rsid w:val="005206AC"/>
    <w:rsid w:val="0052075E"/>
    <w:rsid w:val="00520DA0"/>
    <w:rsid w:val="00521415"/>
    <w:rsid w:val="00521A5D"/>
    <w:rsid w:val="00521BFC"/>
    <w:rsid w:val="00521DC6"/>
    <w:rsid w:val="0052201A"/>
    <w:rsid w:val="00522237"/>
    <w:rsid w:val="0052223C"/>
    <w:rsid w:val="005227EC"/>
    <w:rsid w:val="00522977"/>
    <w:rsid w:val="00523D53"/>
    <w:rsid w:val="0052418F"/>
    <w:rsid w:val="0052424F"/>
    <w:rsid w:val="005244DF"/>
    <w:rsid w:val="00524831"/>
    <w:rsid w:val="00525522"/>
    <w:rsid w:val="00525730"/>
    <w:rsid w:val="00525906"/>
    <w:rsid w:val="00525990"/>
    <w:rsid w:val="00525BE0"/>
    <w:rsid w:val="00525F63"/>
    <w:rsid w:val="00526C45"/>
    <w:rsid w:val="00526C5F"/>
    <w:rsid w:val="00527189"/>
    <w:rsid w:val="00527308"/>
    <w:rsid w:val="00527A14"/>
    <w:rsid w:val="0053098E"/>
    <w:rsid w:val="00531016"/>
    <w:rsid w:val="0053363F"/>
    <w:rsid w:val="005339CB"/>
    <w:rsid w:val="00533ADE"/>
    <w:rsid w:val="00533D1C"/>
    <w:rsid w:val="00533F82"/>
    <w:rsid w:val="00534546"/>
    <w:rsid w:val="00535128"/>
    <w:rsid w:val="0053524D"/>
    <w:rsid w:val="005359E9"/>
    <w:rsid w:val="00536548"/>
    <w:rsid w:val="005366B7"/>
    <w:rsid w:val="005368AA"/>
    <w:rsid w:val="00536CF5"/>
    <w:rsid w:val="005370A9"/>
    <w:rsid w:val="00537214"/>
    <w:rsid w:val="005376F8"/>
    <w:rsid w:val="00537D9F"/>
    <w:rsid w:val="00537EB4"/>
    <w:rsid w:val="0054003B"/>
    <w:rsid w:val="0054012E"/>
    <w:rsid w:val="00540349"/>
    <w:rsid w:val="0054077E"/>
    <w:rsid w:val="00540918"/>
    <w:rsid w:val="00540C49"/>
    <w:rsid w:val="0054115B"/>
    <w:rsid w:val="0054279D"/>
    <w:rsid w:val="0054308B"/>
    <w:rsid w:val="00543637"/>
    <w:rsid w:val="0054393D"/>
    <w:rsid w:val="00544414"/>
    <w:rsid w:val="0054458A"/>
    <w:rsid w:val="005455B2"/>
    <w:rsid w:val="0054568A"/>
    <w:rsid w:val="0054601F"/>
    <w:rsid w:val="00546420"/>
    <w:rsid w:val="0055084E"/>
    <w:rsid w:val="00550F0C"/>
    <w:rsid w:val="00551CC9"/>
    <w:rsid w:val="00551FBA"/>
    <w:rsid w:val="00552405"/>
    <w:rsid w:val="00552A91"/>
    <w:rsid w:val="00552D5F"/>
    <w:rsid w:val="00555934"/>
    <w:rsid w:val="00555B04"/>
    <w:rsid w:val="00556403"/>
    <w:rsid w:val="005564F9"/>
    <w:rsid w:val="005571F2"/>
    <w:rsid w:val="00557704"/>
    <w:rsid w:val="00557925"/>
    <w:rsid w:val="00557AA2"/>
    <w:rsid w:val="00557B7D"/>
    <w:rsid w:val="00557BB8"/>
    <w:rsid w:val="00560F92"/>
    <w:rsid w:val="00562090"/>
    <w:rsid w:val="00562312"/>
    <w:rsid w:val="00562831"/>
    <w:rsid w:val="00563602"/>
    <w:rsid w:val="00565BEB"/>
    <w:rsid w:val="00565D36"/>
    <w:rsid w:val="0056609C"/>
    <w:rsid w:val="00566742"/>
    <w:rsid w:val="00567109"/>
    <w:rsid w:val="0056727B"/>
    <w:rsid w:val="00567610"/>
    <w:rsid w:val="005712D7"/>
    <w:rsid w:val="005713AF"/>
    <w:rsid w:val="00571A76"/>
    <w:rsid w:val="0057298A"/>
    <w:rsid w:val="00572A81"/>
    <w:rsid w:val="00572E17"/>
    <w:rsid w:val="0057370B"/>
    <w:rsid w:val="00573E20"/>
    <w:rsid w:val="00575177"/>
    <w:rsid w:val="00576FE5"/>
    <w:rsid w:val="005778DA"/>
    <w:rsid w:val="00577E33"/>
    <w:rsid w:val="00577EC9"/>
    <w:rsid w:val="00580755"/>
    <w:rsid w:val="00580ABA"/>
    <w:rsid w:val="005814F7"/>
    <w:rsid w:val="00581597"/>
    <w:rsid w:val="00581665"/>
    <w:rsid w:val="00582954"/>
    <w:rsid w:val="00582B80"/>
    <w:rsid w:val="00582FA1"/>
    <w:rsid w:val="005832DA"/>
    <w:rsid w:val="00583AEB"/>
    <w:rsid w:val="00583DB9"/>
    <w:rsid w:val="00583DD2"/>
    <w:rsid w:val="00583E35"/>
    <w:rsid w:val="00583EA4"/>
    <w:rsid w:val="00584C9E"/>
    <w:rsid w:val="00584F73"/>
    <w:rsid w:val="005850CF"/>
    <w:rsid w:val="00585580"/>
    <w:rsid w:val="00585952"/>
    <w:rsid w:val="00585954"/>
    <w:rsid w:val="0058691B"/>
    <w:rsid w:val="00586BA7"/>
    <w:rsid w:val="00590505"/>
    <w:rsid w:val="00591D39"/>
    <w:rsid w:val="00592010"/>
    <w:rsid w:val="005922DD"/>
    <w:rsid w:val="00592676"/>
    <w:rsid w:val="005927EB"/>
    <w:rsid w:val="00592DA5"/>
    <w:rsid w:val="005931F3"/>
    <w:rsid w:val="00593549"/>
    <w:rsid w:val="0059358A"/>
    <w:rsid w:val="005948AD"/>
    <w:rsid w:val="00594B79"/>
    <w:rsid w:val="0059524E"/>
    <w:rsid w:val="0059560E"/>
    <w:rsid w:val="00595CC8"/>
    <w:rsid w:val="005962A4"/>
    <w:rsid w:val="00596E99"/>
    <w:rsid w:val="005977BF"/>
    <w:rsid w:val="00597A9A"/>
    <w:rsid w:val="00597C79"/>
    <w:rsid w:val="005A1D95"/>
    <w:rsid w:val="005A1DE8"/>
    <w:rsid w:val="005A21CB"/>
    <w:rsid w:val="005A326A"/>
    <w:rsid w:val="005A3468"/>
    <w:rsid w:val="005A3AC4"/>
    <w:rsid w:val="005A41F2"/>
    <w:rsid w:val="005A547A"/>
    <w:rsid w:val="005A56B6"/>
    <w:rsid w:val="005A5E4E"/>
    <w:rsid w:val="005B0068"/>
    <w:rsid w:val="005B0245"/>
    <w:rsid w:val="005B1044"/>
    <w:rsid w:val="005B12D0"/>
    <w:rsid w:val="005B18D8"/>
    <w:rsid w:val="005B1B7B"/>
    <w:rsid w:val="005B1FAA"/>
    <w:rsid w:val="005B205E"/>
    <w:rsid w:val="005B2463"/>
    <w:rsid w:val="005B2D75"/>
    <w:rsid w:val="005B34A6"/>
    <w:rsid w:val="005B364C"/>
    <w:rsid w:val="005B3DA5"/>
    <w:rsid w:val="005B4C5C"/>
    <w:rsid w:val="005B5337"/>
    <w:rsid w:val="005B5F77"/>
    <w:rsid w:val="005B5F82"/>
    <w:rsid w:val="005B61B6"/>
    <w:rsid w:val="005B6330"/>
    <w:rsid w:val="005B66BA"/>
    <w:rsid w:val="005B737F"/>
    <w:rsid w:val="005B79B9"/>
    <w:rsid w:val="005B7B10"/>
    <w:rsid w:val="005C0117"/>
    <w:rsid w:val="005C1013"/>
    <w:rsid w:val="005C1237"/>
    <w:rsid w:val="005C13E5"/>
    <w:rsid w:val="005C1D42"/>
    <w:rsid w:val="005C1DE9"/>
    <w:rsid w:val="005C1F4A"/>
    <w:rsid w:val="005C2298"/>
    <w:rsid w:val="005C2A1B"/>
    <w:rsid w:val="005C2C8A"/>
    <w:rsid w:val="005C3CB3"/>
    <w:rsid w:val="005C3E47"/>
    <w:rsid w:val="005C3EC5"/>
    <w:rsid w:val="005C425B"/>
    <w:rsid w:val="005C4600"/>
    <w:rsid w:val="005C4DCB"/>
    <w:rsid w:val="005C4DD4"/>
    <w:rsid w:val="005C5396"/>
    <w:rsid w:val="005C59B1"/>
    <w:rsid w:val="005C5D5B"/>
    <w:rsid w:val="005C64A3"/>
    <w:rsid w:val="005C6D10"/>
    <w:rsid w:val="005C7C39"/>
    <w:rsid w:val="005C7E2A"/>
    <w:rsid w:val="005D026E"/>
    <w:rsid w:val="005D2CFA"/>
    <w:rsid w:val="005D31C2"/>
    <w:rsid w:val="005D3612"/>
    <w:rsid w:val="005D404A"/>
    <w:rsid w:val="005D420A"/>
    <w:rsid w:val="005D438D"/>
    <w:rsid w:val="005D4C5B"/>
    <w:rsid w:val="005D4EA9"/>
    <w:rsid w:val="005D4FC8"/>
    <w:rsid w:val="005D544F"/>
    <w:rsid w:val="005D55DA"/>
    <w:rsid w:val="005D5A2E"/>
    <w:rsid w:val="005D5C47"/>
    <w:rsid w:val="005D5CA3"/>
    <w:rsid w:val="005D6213"/>
    <w:rsid w:val="005D793F"/>
    <w:rsid w:val="005D7AF6"/>
    <w:rsid w:val="005E0C30"/>
    <w:rsid w:val="005E1134"/>
    <w:rsid w:val="005E1239"/>
    <w:rsid w:val="005E12EC"/>
    <w:rsid w:val="005E14BB"/>
    <w:rsid w:val="005E19A0"/>
    <w:rsid w:val="005E1E25"/>
    <w:rsid w:val="005E30F4"/>
    <w:rsid w:val="005E33B5"/>
    <w:rsid w:val="005E347C"/>
    <w:rsid w:val="005E3A71"/>
    <w:rsid w:val="005E4064"/>
    <w:rsid w:val="005E441C"/>
    <w:rsid w:val="005E4AE2"/>
    <w:rsid w:val="005E4E54"/>
    <w:rsid w:val="005E5C0B"/>
    <w:rsid w:val="005E630F"/>
    <w:rsid w:val="005E64D4"/>
    <w:rsid w:val="005E6F9E"/>
    <w:rsid w:val="005F0416"/>
    <w:rsid w:val="005F050A"/>
    <w:rsid w:val="005F0B59"/>
    <w:rsid w:val="005F0CE4"/>
    <w:rsid w:val="005F0DAB"/>
    <w:rsid w:val="005F0EBB"/>
    <w:rsid w:val="005F155A"/>
    <w:rsid w:val="005F17B4"/>
    <w:rsid w:val="005F18CC"/>
    <w:rsid w:val="005F210F"/>
    <w:rsid w:val="005F2D6F"/>
    <w:rsid w:val="005F322A"/>
    <w:rsid w:val="005F323B"/>
    <w:rsid w:val="005F327C"/>
    <w:rsid w:val="005F35FB"/>
    <w:rsid w:val="005F4368"/>
    <w:rsid w:val="005F49F2"/>
    <w:rsid w:val="005F4B85"/>
    <w:rsid w:val="005F51C5"/>
    <w:rsid w:val="005F5BF7"/>
    <w:rsid w:val="005F5C4B"/>
    <w:rsid w:val="005F61C7"/>
    <w:rsid w:val="005F6ABF"/>
    <w:rsid w:val="005F6AED"/>
    <w:rsid w:val="005F7002"/>
    <w:rsid w:val="005F7276"/>
    <w:rsid w:val="005F7D1E"/>
    <w:rsid w:val="006001DD"/>
    <w:rsid w:val="00601132"/>
    <w:rsid w:val="00601645"/>
    <w:rsid w:val="0060374A"/>
    <w:rsid w:val="00603EBB"/>
    <w:rsid w:val="006045B7"/>
    <w:rsid w:val="00605893"/>
    <w:rsid w:val="006058DF"/>
    <w:rsid w:val="00605DB0"/>
    <w:rsid w:val="00605EE1"/>
    <w:rsid w:val="00605F31"/>
    <w:rsid w:val="006062B6"/>
    <w:rsid w:val="00606971"/>
    <w:rsid w:val="00606974"/>
    <w:rsid w:val="00607378"/>
    <w:rsid w:val="00607815"/>
    <w:rsid w:val="00607909"/>
    <w:rsid w:val="006079EE"/>
    <w:rsid w:val="00607C0F"/>
    <w:rsid w:val="00607F41"/>
    <w:rsid w:val="0061093F"/>
    <w:rsid w:val="006119A0"/>
    <w:rsid w:val="00611A5A"/>
    <w:rsid w:val="006122BD"/>
    <w:rsid w:val="00612900"/>
    <w:rsid w:val="00612F57"/>
    <w:rsid w:val="006130A7"/>
    <w:rsid w:val="0061314A"/>
    <w:rsid w:val="00613421"/>
    <w:rsid w:val="00613563"/>
    <w:rsid w:val="006140D5"/>
    <w:rsid w:val="0061565B"/>
    <w:rsid w:val="006158E7"/>
    <w:rsid w:val="00615E97"/>
    <w:rsid w:val="00616A86"/>
    <w:rsid w:val="006171B5"/>
    <w:rsid w:val="0061746B"/>
    <w:rsid w:val="006178E2"/>
    <w:rsid w:val="00617A77"/>
    <w:rsid w:val="0062039E"/>
    <w:rsid w:val="006203E1"/>
    <w:rsid w:val="00621A5F"/>
    <w:rsid w:val="0062250F"/>
    <w:rsid w:val="00622701"/>
    <w:rsid w:val="0062287E"/>
    <w:rsid w:val="0062298F"/>
    <w:rsid w:val="00622A7A"/>
    <w:rsid w:val="00623CE3"/>
    <w:rsid w:val="00624212"/>
    <w:rsid w:val="00624BFB"/>
    <w:rsid w:val="0062544E"/>
    <w:rsid w:val="006258A3"/>
    <w:rsid w:val="00625BC2"/>
    <w:rsid w:val="00626D52"/>
    <w:rsid w:val="00626DB6"/>
    <w:rsid w:val="00627306"/>
    <w:rsid w:val="006279B4"/>
    <w:rsid w:val="0063028D"/>
    <w:rsid w:val="006304C2"/>
    <w:rsid w:val="006307B3"/>
    <w:rsid w:val="00630804"/>
    <w:rsid w:val="00631200"/>
    <w:rsid w:val="00631C45"/>
    <w:rsid w:val="00631D2F"/>
    <w:rsid w:val="00631F86"/>
    <w:rsid w:val="006328B6"/>
    <w:rsid w:val="00632E45"/>
    <w:rsid w:val="006335EB"/>
    <w:rsid w:val="00633879"/>
    <w:rsid w:val="00634362"/>
    <w:rsid w:val="006344D1"/>
    <w:rsid w:val="006347B4"/>
    <w:rsid w:val="00635395"/>
    <w:rsid w:val="006353BA"/>
    <w:rsid w:val="00635F5F"/>
    <w:rsid w:val="006365CE"/>
    <w:rsid w:val="00637296"/>
    <w:rsid w:val="00637525"/>
    <w:rsid w:val="0064002E"/>
    <w:rsid w:val="00640039"/>
    <w:rsid w:val="006400A2"/>
    <w:rsid w:val="00640B72"/>
    <w:rsid w:val="00640BAA"/>
    <w:rsid w:val="00641628"/>
    <w:rsid w:val="00641771"/>
    <w:rsid w:val="00642399"/>
    <w:rsid w:val="00642567"/>
    <w:rsid w:val="00643446"/>
    <w:rsid w:val="006434D1"/>
    <w:rsid w:val="0064356C"/>
    <w:rsid w:val="00643778"/>
    <w:rsid w:val="00644273"/>
    <w:rsid w:val="00644530"/>
    <w:rsid w:val="00644AD5"/>
    <w:rsid w:val="00644D6F"/>
    <w:rsid w:val="00644EC1"/>
    <w:rsid w:val="00645447"/>
    <w:rsid w:val="0064557B"/>
    <w:rsid w:val="006455F3"/>
    <w:rsid w:val="00645C3B"/>
    <w:rsid w:val="00646CBF"/>
    <w:rsid w:val="0064719C"/>
    <w:rsid w:val="006479CB"/>
    <w:rsid w:val="006500CA"/>
    <w:rsid w:val="006503EB"/>
    <w:rsid w:val="00650452"/>
    <w:rsid w:val="00650F92"/>
    <w:rsid w:val="0065151A"/>
    <w:rsid w:val="006516A0"/>
    <w:rsid w:val="00651898"/>
    <w:rsid w:val="0065218C"/>
    <w:rsid w:val="006523F6"/>
    <w:rsid w:val="006529FE"/>
    <w:rsid w:val="00653870"/>
    <w:rsid w:val="006539E9"/>
    <w:rsid w:val="00653A12"/>
    <w:rsid w:val="00653F96"/>
    <w:rsid w:val="006540DF"/>
    <w:rsid w:val="00654853"/>
    <w:rsid w:val="006548AE"/>
    <w:rsid w:val="00654AAA"/>
    <w:rsid w:val="00654BE6"/>
    <w:rsid w:val="00654DC1"/>
    <w:rsid w:val="00654F67"/>
    <w:rsid w:val="006556A4"/>
    <w:rsid w:val="006556F6"/>
    <w:rsid w:val="006561B1"/>
    <w:rsid w:val="00656EA6"/>
    <w:rsid w:val="006575A5"/>
    <w:rsid w:val="0065765B"/>
    <w:rsid w:val="00657A1D"/>
    <w:rsid w:val="006601DF"/>
    <w:rsid w:val="00660392"/>
    <w:rsid w:val="00660D22"/>
    <w:rsid w:val="00660DBF"/>
    <w:rsid w:val="00661158"/>
    <w:rsid w:val="006613D3"/>
    <w:rsid w:val="00661585"/>
    <w:rsid w:val="00661920"/>
    <w:rsid w:val="006626C4"/>
    <w:rsid w:val="006628C6"/>
    <w:rsid w:val="00662D98"/>
    <w:rsid w:val="00663B40"/>
    <w:rsid w:val="00663FC0"/>
    <w:rsid w:val="006641E0"/>
    <w:rsid w:val="006658B7"/>
    <w:rsid w:val="00665D86"/>
    <w:rsid w:val="00665DF5"/>
    <w:rsid w:val="00666158"/>
    <w:rsid w:val="006662EE"/>
    <w:rsid w:val="00666CD2"/>
    <w:rsid w:val="00666D58"/>
    <w:rsid w:val="00666E42"/>
    <w:rsid w:val="00667129"/>
    <w:rsid w:val="006673A9"/>
    <w:rsid w:val="006675C4"/>
    <w:rsid w:val="0066783E"/>
    <w:rsid w:val="00670BBA"/>
    <w:rsid w:val="00670D04"/>
    <w:rsid w:val="006718A4"/>
    <w:rsid w:val="00671C81"/>
    <w:rsid w:val="00672430"/>
    <w:rsid w:val="006727E5"/>
    <w:rsid w:val="00673484"/>
    <w:rsid w:val="0067351A"/>
    <w:rsid w:val="00673F88"/>
    <w:rsid w:val="0067409E"/>
    <w:rsid w:val="0067476E"/>
    <w:rsid w:val="00674F8D"/>
    <w:rsid w:val="00674FB8"/>
    <w:rsid w:val="00676555"/>
    <w:rsid w:val="0067689C"/>
    <w:rsid w:val="00676942"/>
    <w:rsid w:val="00676E71"/>
    <w:rsid w:val="006776E0"/>
    <w:rsid w:val="00677C52"/>
    <w:rsid w:val="00680844"/>
    <w:rsid w:val="00681177"/>
    <w:rsid w:val="00681425"/>
    <w:rsid w:val="00681BDE"/>
    <w:rsid w:val="006820A5"/>
    <w:rsid w:val="00682897"/>
    <w:rsid w:val="00682A26"/>
    <w:rsid w:val="00682A7C"/>
    <w:rsid w:val="00683CF9"/>
    <w:rsid w:val="00683D10"/>
    <w:rsid w:val="00683DBB"/>
    <w:rsid w:val="006842B4"/>
    <w:rsid w:val="00684548"/>
    <w:rsid w:val="00684748"/>
    <w:rsid w:val="00684CED"/>
    <w:rsid w:val="006853BB"/>
    <w:rsid w:val="0068542B"/>
    <w:rsid w:val="00686739"/>
    <w:rsid w:val="006877C7"/>
    <w:rsid w:val="00687B42"/>
    <w:rsid w:val="0069057E"/>
    <w:rsid w:val="006906D4"/>
    <w:rsid w:val="00690983"/>
    <w:rsid w:val="00690A97"/>
    <w:rsid w:val="00690F44"/>
    <w:rsid w:val="006919BB"/>
    <w:rsid w:val="00691DB1"/>
    <w:rsid w:val="00691FAB"/>
    <w:rsid w:val="00692250"/>
    <w:rsid w:val="006922FF"/>
    <w:rsid w:val="00693272"/>
    <w:rsid w:val="0069366E"/>
    <w:rsid w:val="00693B10"/>
    <w:rsid w:val="0069432A"/>
    <w:rsid w:val="0069447D"/>
    <w:rsid w:val="00694689"/>
    <w:rsid w:val="00694DF8"/>
    <w:rsid w:val="00694EC9"/>
    <w:rsid w:val="006953E1"/>
    <w:rsid w:val="00695677"/>
    <w:rsid w:val="006963EF"/>
    <w:rsid w:val="00696463"/>
    <w:rsid w:val="00696C2A"/>
    <w:rsid w:val="006972E0"/>
    <w:rsid w:val="006A0A24"/>
    <w:rsid w:val="006A0DA6"/>
    <w:rsid w:val="006A1245"/>
    <w:rsid w:val="006A1515"/>
    <w:rsid w:val="006A17B0"/>
    <w:rsid w:val="006A2359"/>
    <w:rsid w:val="006A238C"/>
    <w:rsid w:val="006A3124"/>
    <w:rsid w:val="006A325D"/>
    <w:rsid w:val="006A3305"/>
    <w:rsid w:val="006A3B5A"/>
    <w:rsid w:val="006A3F86"/>
    <w:rsid w:val="006A4778"/>
    <w:rsid w:val="006A49ED"/>
    <w:rsid w:val="006A4CCB"/>
    <w:rsid w:val="006A5B77"/>
    <w:rsid w:val="006A5F24"/>
    <w:rsid w:val="006A646F"/>
    <w:rsid w:val="006A6677"/>
    <w:rsid w:val="006A67D9"/>
    <w:rsid w:val="006A6966"/>
    <w:rsid w:val="006B09AA"/>
    <w:rsid w:val="006B09F7"/>
    <w:rsid w:val="006B19FD"/>
    <w:rsid w:val="006B1BDD"/>
    <w:rsid w:val="006B1E40"/>
    <w:rsid w:val="006B2C78"/>
    <w:rsid w:val="006B384B"/>
    <w:rsid w:val="006B39EA"/>
    <w:rsid w:val="006B46AA"/>
    <w:rsid w:val="006B492A"/>
    <w:rsid w:val="006B5680"/>
    <w:rsid w:val="006B59F7"/>
    <w:rsid w:val="006B60D4"/>
    <w:rsid w:val="006B61D2"/>
    <w:rsid w:val="006B6568"/>
    <w:rsid w:val="006B67DC"/>
    <w:rsid w:val="006B6AE9"/>
    <w:rsid w:val="006B6E2A"/>
    <w:rsid w:val="006B72E3"/>
    <w:rsid w:val="006B76A7"/>
    <w:rsid w:val="006B7DD6"/>
    <w:rsid w:val="006C05B5"/>
    <w:rsid w:val="006C099E"/>
    <w:rsid w:val="006C0DFA"/>
    <w:rsid w:val="006C1CB0"/>
    <w:rsid w:val="006C2784"/>
    <w:rsid w:val="006C2F75"/>
    <w:rsid w:val="006C3308"/>
    <w:rsid w:val="006C35AA"/>
    <w:rsid w:val="006C35E6"/>
    <w:rsid w:val="006C41D2"/>
    <w:rsid w:val="006C4376"/>
    <w:rsid w:val="006C471F"/>
    <w:rsid w:val="006C516A"/>
    <w:rsid w:val="006C55CB"/>
    <w:rsid w:val="006C57E4"/>
    <w:rsid w:val="006C580C"/>
    <w:rsid w:val="006C599F"/>
    <w:rsid w:val="006C5C3F"/>
    <w:rsid w:val="006C6227"/>
    <w:rsid w:val="006C659A"/>
    <w:rsid w:val="006C68B0"/>
    <w:rsid w:val="006C6A2B"/>
    <w:rsid w:val="006C6ACB"/>
    <w:rsid w:val="006C72A2"/>
    <w:rsid w:val="006C72E3"/>
    <w:rsid w:val="006C74C6"/>
    <w:rsid w:val="006C7816"/>
    <w:rsid w:val="006C7C8E"/>
    <w:rsid w:val="006D01B8"/>
    <w:rsid w:val="006D0512"/>
    <w:rsid w:val="006D0672"/>
    <w:rsid w:val="006D09E6"/>
    <w:rsid w:val="006D0A9B"/>
    <w:rsid w:val="006D1284"/>
    <w:rsid w:val="006D1808"/>
    <w:rsid w:val="006D237E"/>
    <w:rsid w:val="006D2904"/>
    <w:rsid w:val="006D2F53"/>
    <w:rsid w:val="006D317A"/>
    <w:rsid w:val="006D3338"/>
    <w:rsid w:val="006D418A"/>
    <w:rsid w:val="006D46A7"/>
    <w:rsid w:val="006D5133"/>
    <w:rsid w:val="006D5466"/>
    <w:rsid w:val="006D549D"/>
    <w:rsid w:val="006D6A18"/>
    <w:rsid w:val="006D6B06"/>
    <w:rsid w:val="006D72CA"/>
    <w:rsid w:val="006D791D"/>
    <w:rsid w:val="006D7F81"/>
    <w:rsid w:val="006E07FE"/>
    <w:rsid w:val="006E0BAA"/>
    <w:rsid w:val="006E0E24"/>
    <w:rsid w:val="006E1431"/>
    <w:rsid w:val="006E1B17"/>
    <w:rsid w:val="006E1ECD"/>
    <w:rsid w:val="006E33B9"/>
    <w:rsid w:val="006E411C"/>
    <w:rsid w:val="006E4C82"/>
    <w:rsid w:val="006E4EE1"/>
    <w:rsid w:val="006E589B"/>
    <w:rsid w:val="006E590B"/>
    <w:rsid w:val="006E6334"/>
    <w:rsid w:val="006E6E81"/>
    <w:rsid w:val="006E7D08"/>
    <w:rsid w:val="006F00CB"/>
    <w:rsid w:val="006F04DA"/>
    <w:rsid w:val="006F0593"/>
    <w:rsid w:val="006F1663"/>
    <w:rsid w:val="006F1B5E"/>
    <w:rsid w:val="006F29EF"/>
    <w:rsid w:val="006F2E93"/>
    <w:rsid w:val="006F387C"/>
    <w:rsid w:val="006F3B39"/>
    <w:rsid w:val="006F42CA"/>
    <w:rsid w:val="006F43B2"/>
    <w:rsid w:val="006F49BD"/>
    <w:rsid w:val="006F5594"/>
    <w:rsid w:val="006F562C"/>
    <w:rsid w:val="006F5E6D"/>
    <w:rsid w:val="006F7295"/>
    <w:rsid w:val="006F7D0E"/>
    <w:rsid w:val="007006C2"/>
    <w:rsid w:val="00700BC5"/>
    <w:rsid w:val="00700FF5"/>
    <w:rsid w:val="00701716"/>
    <w:rsid w:val="00701BC6"/>
    <w:rsid w:val="00703355"/>
    <w:rsid w:val="0070386D"/>
    <w:rsid w:val="007039F3"/>
    <w:rsid w:val="00703A65"/>
    <w:rsid w:val="00703E6B"/>
    <w:rsid w:val="007043F8"/>
    <w:rsid w:val="00704714"/>
    <w:rsid w:val="00704B8E"/>
    <w:rsid w:val="007053E8"/>
    <w:rsid w:val="00705434"/>
    <w:rsid w:val="0070554B"/>
    <w:rsid w:val="007063CB"/>
    <w:rsid w:val="00706C05"/>
    <w:rsid w:val="007070D3"/>
    <w:rsid w:val="00707599"/>
    <w:rsid w:val="00707668"/>
    <w:rsid w:val="00707B80"/>
    <w:rsid w:val="00707F2E"/>
    <w:rsid w:val="00710081"/>
    <w:rsid w:val="00710595"/>
    <w:rsid w:val="00710BB3"/>
    <w:rsid w:val="00710DEA"/>
    <w:rsid w:val="007110F7"/>
    <w:rsid w:val="00711131"/>
    <w:rsid w:val="00711387"/>
    <w:rsid w:val="007113A0"/>
    <w:rsid w:val="00711C24"/>
    <w:rsid w:val="007124F9"/>
    <w:rsid w:val="00712C94"/>
    <w:rsid w:val="00712ED1"/>
    <w:rsid w:val="00713626"/>
    <w:rsid w:val="00713BFA"/>
    <w:rsid w:val="00714510"/>
    <w:rsid w:val="00714893"/>
    <w:rsid w:val="00715195"/>
    <w:rsid w:val="00715B0D"/>
    <w:rsid w:val="00716A29"/>
    <w:rsid w:val="007173D0"/>
    <w:rsid w:val="0071765E"/>
    <w:rsid w:val="00717B0C"/>
    <w:rsid w:val="00721268"/>
    <w:rsid w:val="00722339"/>
    <w:rsid w:val="00722C1D"/>
    <w:rsid w:val="00722D4F"/>
    <w:rsid w:val="00723781"/>
    <w:rsid w:val="007237C2"/>
    <w:rsid w:val="00724431"/>
    <w:rsid w:val="00725879"/>
    <w:rsid w:val="00725CAA"/>
    <w:rsid w:val="007268BF"/>
    <w:rsid w:val="00726A7F"/>
    <w:rsid w:val="00726B8E"/>
    <w:rsid w:val="00726E77"/>
    <w:rsid w:val="007270A2"/>
    <w:rsid w:val="00727565"/>
    <w:rsid w:val="00727748"/>
    <w:rsid w:val="007279C6"/>
    <w:rsid w:val="00727AA9"/>
    <w:rsid w:val="00727BB2"/>
    <w:rsid w:val="00727FDE"/>
    <w:rsid w:val="007307D2"/>
    <w:rsid w:val="00730BD6"/>
    <w:rsid w:val="00730C78"/>
    <w:rsid w:val="00730EC6"/>
    <w:rsid w:val="007311F4"/>
    <w:rsid w:val="00731201"/>
    <w:rsid w:val="0073159F"/>
    <w:rsid w:val="0073187B"/>
    <w:rsid w:val="00731C16"/>
    <w:rsid w:val="00732333"/>
    <w:rsid w:val="0073252F"/>
    <w:rsid w:val="00732533"/>
    <w:rsid w:val="00732A1D"/>
    <w:rsid w:val="0073329C"/>
    <w:rsid w:val="007336FF"/>
    <w:rsid w:val="00734029"/>
    <w:rsid w:val="00734047"/>
    <w:rsid w:val="007343C0"/>
    <w:rsid w:val="00734E7A"/>
    <w:rsid w:val="007351F9"/>
    <w:rsid w:val="00735CF2"/>
    <w:rsid w:val="00735F40"/>
    <w:rsid w:val="00736F52"/>
    <w:rsid w:val="00736F8E"/>
    <w:rsid w:val="007376F0"/>
    <w:rsid w:val="00737901"/>
    <w:rsid w:val="007405B5"/>
    <w:rsid w:val="00740DEE"/>
    <w:rsid w:val="0074172C"/>
    <w:rsid w:val="00741A8C"/>
    <w:rsid w:val="00741ED1"/>
    <w:rsid w:val="00742391"/>
    <w:rsid w:val="00742F05"/>
    <w:rsid w:val="007433F0"/>
    <w:rsid w:val="007438C6"/>
    <w:rsid w:val="00744193"/>
    <w:rsid w:val="007441C1"/>
    <w:rsid w:val="00744553"/>
    <w:rsid w:val="007445F1"/>
    <w:rsid w:val="00744656"/>
    <w:rsid w:val="00744F6C"/>
    <w:rsid w:val="00744FAA"/>
    <w:rsid w:val="00745024"/>
    <w:rsid w:val="007450BC"/>
    <w:rsid w:val="0074554C"/>
    <w:rsid w:val="007456D5"/>
    <w:rsid w:val="007465C5"/>
    <w:rsid w:val="007466A0"/>
    <w:rsid w:val="00746852"/>
    <w:rsid w:val="0074689B"/>
    <w:rsid w:val="007468F0"/>
    <w:rsid w:val="00746F6E"/>
    <w:rsid w:val="00747C23"/>
    <w:rsid w:val="00747ECD"/>
    <w:rsid w:val="00750856"/>
    <w:rsid w:val="0075092F"/>
    <w:rsid w:val="00750E87"/>
    <w:rsid w:val="00751BCB"/>
    <w:rsid w:val="007527E9"/>
    <w:rsid w:val="00752DD9"/>
    <w:rsid w:val="00753404"/>
    <w:rsid w:val="00753629"/>
    <w:rsid w:val="00753D2E"/>
    <w:rsid w:val="00753D8B"/>
    <w:rsid w:val="00754174"/>
    <w:rsid w:val="00754255"/>
    <w:rsid w:val="00754324"/>
    <w:rsid w:val="00754547"/>
    <w:rsid w:val="00754B9B"/>
    <w:rsid w:val="00755A47"/>
    <w:rsid w:val="00756473"/>
    <w:rsid w:val="00756A9F"/>
    <w:rsid w:val="00756D03"/>
    <w:rsid w:val="0075738C"/>
    <w:rsid w:val="00760013"/>
    <w:rsid w:val="00760AA3"/>
    <w:rsid w:val="00760E79"/>
    <w:rsid w:val="007614A3"/>
    <w:rsid w:val="00761D6C"/>
    <w:rsid w:val="00762756"/>
    <w:rsid w:val="00762E65"/>
    <w:rsid w:val="00762EF2"/>
    <w:rsid w:val="007630EC"/>
    <w:rsid w:val="00763868"/>
    <w:rsid w:val="00763DC6"/>
    <w:rsid w:val="00763DD9"/>
    <w:rsid w:val="007644A8"/>
    <w:rsid w:val="00764ADD"/>
    <w:rsid w:val="00764B8D"/>
    <w:rsid w:val="00764D79"/>
    <w:rsid w:val="007656C7"/>
    <w:rsid w:val="007667ED"/>
    <w:rsid w:val="007669A7"/>
    <w:rsid w:val="00767033"/>
    <w:rsid w:val="007671D9"/>
    <w:rsid w:val="00767835"/>
    <w:rsid w:val="007678D1"/>
    <w:rsid w:val="00767D35"/>
    <w:rsid w:val="00767E36"/>
    <w:rsid w:val="007703EE"/>
    <w:rsid w:val="00770D3D"/>
    <w:rsid w:val="0077259E"/>
    <w:rsid w:val="007729D4"/>
    <w:rsid w:val="00772B04"/>
    <w:rsid w:val="00772DF7"/>
    <w:rsid w:val="00773698"/>
    <w:rsid w:val="00773BA4"/>
    <w:rsid w:val="007742F1"/>
    <w:rsid w:val="00774765"/>
    <w:rsid w:val="007765E9"/>
    <w:rsid w:val="00776766"/>
    <w:rsid w:val="00777242"/>
    <w:rsid w:val="007813B4"/>
    <w:rsid w:val="007817D7"/>
    <w:rsid w:val="00781FC1"/>
    <w:rsid w:val="00782240"/>
    <w:rsid w:val="0078240E"/>
    <w:rsid w:val="00782612"/>
    <w:rsid w:val="00782F10"/>
    <w:rsid w:val="00782F12"/>
    <w:rsid w:val="0078316C"/>
    <w:rsid w:val="00783423"/>
    <w:rsid w:val="00783D9A"/>
    <w:rsid w:val="00783DC6"/>
    <w:rsid w:val="00784A7B"/>
    <w:rsid w:val="00784CCA"/>
    <w:rsid w:val="00785200"/>
    <w:rsid w:val="007853F2"/>
    <w:rsid w:val="00785D72"/>
    <w:rsid w:val="00785E0A"/>
    <w:rsid w:val="00786143"/>
    <w:rsid w:val="007869F8"/>
    <w:rsid w:val="00786A22"/>
    <w:rsid w:val="00787837"/>
    <w:rsid w:val="00790036"/>
    <w:rsid w:val="007901D4"/>
    <w:rsid w:val="00790362"/>
    <w:rsid w:val="007903CF"/>
    <w:rsid w:val="00790E8F"/>
    <w:rsid w:val="00790EAE"/>
    <w:rsid w:val="00791A66"/>
    <w:rsid w:val="00791B12"/>
    <w:rsid w:val="007923C8"/>
    <w:rsid w:val="00792BAB"/>
    <w:rsid w:val="00792C5C"/>
    <w:rsid w:val="00792EC6"/>
    <w:rsid w:val="00793667"/>
    <w:rsid w:val="00793700"/>
    <w:rsid w:val="00794536"/>
    <w:rsid w:val="007946C7"/>
    <w:rsid w:val="00794D1E"/>
    <w:rsid w:val="00794EA7"/>
    <w:rsid w:val="0079505C"/>
    <w:rsid w:val="00795D8C"/>
    <w:rsid w:val="0079755C"/>
    <w:rsid w:val="00797565"/>
    <w:rsid w:val="007976B2"/>
    <w:rsid w:val="00797D9D"/>
    <w:rsid w:val="007A00B2"/>
    <w:rsid w:val="007A13E7"/>
    <w:rsid w:val="007A1760"/>
    <w:rsid w:val="007A26DE"/>
    <w:rsid w:val="007A2FF4"/>
    <w:rsid w:val="007A3A37"/>
    <w:rsid w:val="007A3C2E"/>
    <w:rsid w:val="007A3F41"/>
    <w:rsid w:val="007A4689"/>
    <w:rsid w:val="007A55C3"/>
    <w:rsid w:val="007A56B2"/>
    <w:rsid w:val="007A6A8F"/>
    <w:rsid w:val="007A6E9A"/>
    <w:rsid w:val="007A720C"/>
    <w:rsid w:val="007A7FFE"/>
    <w:rsid w:val="007B0915"/>
    <w:rsid w:val="007B1588"/>
    <w:rsid w:val="007B2F92"/>
    <w:rsid w:val="007B3485"/>
    <w:rsid w:val="007B36F6"/>
    <w:rsid w:val="007B38C1"/>
    <w:rsid w:val="007B3A32"/>
    <w:rsid w:val="007B519D"/>
    <w:rsid w:val="007B5E1E"/>
    <w:rsid w:val="007B5F1D"/>
    <w:rsid w:val="007B62F8"/>
    <w:rsid w:val="007B642D"/>
    <w:rsid w:val="007B6B58"/>
    <w:rsid w:val="007C0174"/>
    <w:rsid w:val="007C02A8"/>
    <w:rsid w:val="007C0346"/>
    <w:rsid w:val="007C0B9C"/>
    <w:rsid w:val="007C0F0E"/>
    <w:rsid w:val="007C12C9"/>
    <w:rsid w:val="007C2068"/>
    <w:rsid w:val="007C22CC"/>
    <w:rsid w:val="007C33CB"/>
    <w:rsid w:val="007C3614"/>
    <w:rsid w:val="007C36EF"/>
    <w:rsid w:val="007C3D88"/>
    <w:rsid w:val="007C3FD1"/>
    <w:rsid w:val="007C424B"/>
    <w:rsid w:val="007C43AF"/>
    <w:rsid w:val="007C49AB"/>
    <w:rsid w:val="007C5581"/>
    <w:rsid w:val="007C56AA"/>
    <w:rsid w:val="007C587C"/>
    <w:rsid w:val="007C597F"/>
    <w:rsid w:val="007C5F1F"/>
    <w:rsid w:val="007C5F8A"/>
    <w:rsid w:val="007C62BD"/>
    <w:rsid w:val="007C648F"/>
    <w:rsid w:val="007C791D"/>
    <w:rsid w:val="007C7A02"/>
    <w:rsid w:val="007D0080"/>
    <w:rsid w:val="007D0503"/>
    <w:rsid w:val="007D06E5"/>
    <w:rsid w:val="007D12AE"/>
    <w:rsid w:val="007D1678"/>
    <w:rsid w:val="007D18B9"/>
    <w:rsid w:val="007D1D1D"/>
    <w:rsid w:val="007D220B"/>
    <w:rsid w:val="007D3397"/>
    <w:rsid w:val="007D3BDD"/>
    <w:rsid w:val="007D4AEF"/>
    <w:rsid w:val="007D4F11"/>
    <w:rsid w:val="007D56B5"/>
    <w:rsid w:val="007D585F"/>
    <w:rsid w:val="007D5B05"/>
    <w:rsid w:val="007D611B"/>
    <w:rsid w:val="007D66D7"/>
    <w:rsid w:val="007D6FA1"/>
    <w:rsid w:val="007D7E3E"/>
    <w:rsid w:val="007E01BE"/>
    <w:rsid w:val="007E0A71"/>
    <w:rsid w:val="007E0EBE"/>
    <w:rsid w:val="007E128D"/>
    <w:rsid w:val="007E27AA"/>
    <w:rsid w:val="007E2F37"/>
    <w:rsid w:val="007E3E8B"/>
    <w:rsid w:val="007E45F1"/>
    <w:rsid w:val="007E483E"/>
    <w:rsid w:val="007E484A"/>
    <w:rsid w:val="007E4A28"/>
    <w:rsid w:val="007E4DAC"/>
    <w:rsid w:val="007E5ECA"/>
    <w:rsid w:val="007E60D2"/>
    <w:rsid w:val="007E619D"/>
    <w:rsid w:val="007E68D4"/>
    <w:rsid w:val="007E72E3"/>
    <w:rsid w:val="007F0236"/>
    <w:rsid w:val="007F04EC"/>
    <w:rsid w:val="007F0C88"/>
    <w:rsid w:val="007F0DBE"/>
    <w:rsid w:val="007F0EAF"/>
    <w:rsid w:val="007F1134"/>
    <w:rsid w:val="007F15B5"/>
    <w:rsid w:val="007F218C"/>
    <w:rsid w:val="007F23F4"/>
    <w:rsid w:val="007F2B34"/>
    <w:rsid w:val="007F3039"/>
    <w:rsid w:val="007F36ED"/>
    <w:rsid w:val="007F3DA3"/>
    <w:rsid w:val="007F3F69"/>
    <w:rsid w:val="007F46CE"/>
    <w:rsid w:val="007F4BF3"/>
    <w:rsid w:val="007F5841"/>
    <w:rsid w:val="007F7AA0"/>
    <w:rsid w:val="00800738"/>
    <w:rsid w:val="00800912"/>
    <w:rsid w:val="00800916"/>
    <w:rsid w:val="00800EE9"/>
    <w:rsid w:val="00801730"/>
    <w:rsid w:val="00801AB2"/>
    <w:rsid w:val="00801DEF"/>
    <w:rsid w:val="00802B5B"/>
    <w:rsid w:val="00803009"/>
    <w:rsid w:val="0080378D"/>
    <w:rsid w:val="008037C3"/>
    <w:rsid w:val="00804A28"/>
    <w:rsid w:val="00804F61"/>
    <w:rsid w:val="0080554E"/>
    <w:rsid w:val="00805964"/>
    <w:rsid w:val="00806CB5"/>
    <w:rsid w:val="00807400"/>
    <w:rsid w:val="00807D0C"/>
    <w:rsid w:val="00807FD3"/>
    <w:rsid w:val="0081063E"/>
    <w:rsid w:val="00810C70"/>
    <w:rsid w:val="00811135"/>
    <w:rsid w:val="0081126D"/>
    <w:rsid w:val="008112E4"/>
    <w:rsid w:val="008116A3"/>
    <w:rsid w:val="008117EB"/>
    <w:rsid w:val="00811C97"/>
    <w:rsid w:val="00812459"/>
    <w:rsid w:val="0081287D"/>
    <w:rsid w:val="0081299C"/>
    <w:rsid w:val="00812A97"/>
    <w:rsid w:val="008139A7"/>
    <w:rsid w:val="00813A52"/>
    <w:rsid w:val="00814180"/>
    <w:rsid w:val="00814751"/>
    <w:rsid w:val="00814890"/>
    <w:rsid w:val="00814F6C"/>
    <w:rsid w:val="00815026"/>
    <w:rsid w:val="00815D94"/>
    <w:rsid w:val="0081667D"/>
    <w:rsid w:val="008175ED"/>
    <w:rsid w:val="00817656"/>
    <w:rsid w:val="00817A63"/>
    <w:rsid w:val="008201E7"/>
    <w:rsid w:val="008209E1"/>
    <w:rsid w:val="008215DD"/>
    <w:rsid w:val="00821948"/>
    <w:rsid w:val="00821A05"/>
    <w:rsid w:val="00821BBA"/>
    <w:rsid w:val="00821CC1"/>
    <w:rsid w:val="00822535"/>
    <w:rsid w:val="008226AF"/>
    <w:rsid w:val="008229EC"/>
    <w:rsid w:val="00822C1F"/>
    <w:rsid w:val="008230F1"/>
    <w:rsid w:val="008235CD"/>
    <w:rsid w:val="00823A23"/>
    <w:rsid w:val="0082483A"/>
    <w:rsid w:val="008250D5"/>
    <w:rsid w:val="008250E7"/>
    <w:rsid w:val="00826667"/>
    <w:rsid w:val="00827719"/>
    <w:rsid w:val="008279F3"/>
    <w:rsid w:val="0083062F"/>
    <w:rsid w:val="00830871"/>
    <w:rsid w:val="00830D90"/>
    <w:rsid w:val="008310C8"/>
    <w:rsid w:val="008317AA"/>
    <w:rsid w:val="00831E8E"/>
    <w:rsid w:val="00832334"/>
    <w:rsid w:val="00832362"/>
    <w:rsid w:val="00835820"/>
    <w:rsid w:val="00835889"/>
    <w:rsid w:val="00835BAE"/>
    <w:rsid w:val="00835BEE"/>
    <w:rsid w:val="00835DD6"/>
    <w:rsid w:val="00836312"/>
    <w:rsid w:val="008364E7"/>
    <w:rsid w:val="008368A1"/>
    <w:rsid w:val="008368EB"/>
    <w:rsid w:val="00836C41"/>
    <w:rsid w:val="008376D9"/>
    <w:rsid w:val="00837C7C"/>
    <w:rsid w:val="0084118E"/>
    <w:rsid w:val="00841EF5"/>
    <w:rsid w:val="0084283C"/>
    <w:rsid w:val="00842916"/>
    <w:rsid w:val="00842A78"/>
    <w:rsid w:val="008434AA"/>
    <w:rsid w:val="00843C93"/>
    <w:rsid w:val="00844354"/>
    <w:rsid w:val="008449A0"/>
    <w:rsid w:val="00845A7B"/>
    <w:rsid w:val="00845EEF"/>
    <w:rsid w:val="00846F14"/>
    <w:rsid w:val="0084750A"/>
    <w:rsid w:val="00847775"/>
    <w:rsid w:val="00847B97"/>
    <w:rsid w:val="00847CF5"/>
    <w:rsid w:val="00850163"/>
    <w:rsid w:val="008502D4"/>
    <w:rsid w:val="0085066B"/>
    <w:rsid w:val="00851017"/>
    <w:rsid w:val="00851297"/>
    <w:rsid w:val="008514A5"/>
    <w:rsid w:val="00851622"/>
    <w:rsid w:val="00852436"/>
    <w:rsid w:val="0085253D"/>
    <w:rsid w:val="008528A4"/>
    <w:rsid w:val="00852D02"/>
    <w:rsid w:val="008536A7"/>
    <w:rsid w:val="00854009"/>
    <w:rsid w:val="0085455A"/>
    <w:rsid w:val="00854A7F"/>
    <w:rsid w:val="00854AE2"/>
    <w:rsid w:val="00854D03"/>
    <w:rsid w:val="00855ACA"/>
    <w:rsid w:val="00855D57"/>
    <w:rsid w:val="00855F57"/>
    <w:rsid w:val="00856F2F"/>
    <w:rsid w:val="0085708A"/>
    <w:rsid w:val="00857738"/>
    <w:rsid w:val="00857A94"/>
    <w:rsid w:val="00861306"/>
    <w:rsid w:val="00861EEF"/>
    <w:rsid w:val="00862AB5"/>
    <w:rsid w:val="00863504"/>
    <w:rsid w:val="008635B0"/>
    <w:rsid w:val="008637E7"/>
    <w:rsid w:val="0086395A"/>
    <w:rsid w:val="00863BCE"/>
    <w:rsid w:val="00863C85"/>
    <w:rsid w:val="00864706"/>
    <w:rsid w:val="008653B1"/>
    <w:rsid w:val="00865974"/>
    <w:rsid w:val="00865B76"/>
    <w:rsid w:val="00865F7C"/>
    <w:rsid w:val="00865FF6"/>
    <w:rsid w:val="0086676D"/>
    <w:rsid w:val="00866861"/>
    <w:rsid w:val="00867BBF"/>
    <w:rsid w:val="00867C45"/>
    <w:rsid w:val="008704B4"/>
    <w:rsid w:val="00870AC9"/>
    <w:rsid w:val="00870D01"/>
    <w:rsid w:val="008710FC"/>
    <w:rsid w:val="0087111C"/>
    <w:rsid w:val="00871F5B"/>
    <w:rsid w:val="00873BC2"/>
    <w:rsid w:val="008741E1"/>
    <w:rsid w:val="00874741"/>
    <w:rsid w:val="008759F7"/>
    <w:rsid w:val="00875A2F"/>
    <w:rsid w:val="00875DFE"/>
    <w:rsid w:val="00876445"/>
    <w:rsid w:val="00876AE9"/>
    <w:rsid w:val="00877639"/>
    <w:rsid w:val="00877907"/>
    <w:rsid w:val="00877E9A"/>
    <w:rsid w:val="00880553"/>
    <w:rsid w:val="008811D4"/>
    <w:rsid w:val="00882409"/>
    <w:rsid w:val="008831D9"/>
    <w:rsid w:val="008832C6"/>
    <w:rsid w:val="00883690"/>
    <w:rsid w:val="00883F79"/>
    <w:rsid w:val="00884217"/>
    <w:rsid w:val="008853C3"/>
    <w:rsid w:val="00885AAB"/>
    <w:rsid w:val="008870B6"/>
    <w:rsid w:val="008876B2"/>
    <w:rsid w:val="00887C6C"/>
    <w:rsid w:val="00887CA7"/>
    <w:rsid w:val="00887EE3"/>
    <w:rsid w:val="008904A9"/>
    <w:rsid w:val="00890E96"/>
    <w:rsid w:val="00892773"/>
    <w:rsid w:val="00893132"/>
    <w:rsid w:val="00893189"/>
    <w:rsid w:val="00893D5E"/>
    <w:rsid w:val="00894C44"/>
    <w:rsid w:val="00895236"/>
    <w:rsid w:val="00895F7E"/>
    <w:rsid w:val="008964CA"/>
    <w:rsid w:val="008966DF"/>
    <w:rsid w:val="00896CA0"/>
    <w:rsid w:val="0089730D"/>
    <w:rsid w:val="00897320"/>
    <w:rsid w:val="008A080C"/>
    <w:rsid w:val="008A083E"/>
    <w:rsid w:val="008A0CDD"/>
    <w:rsid w:val="008A1DAF"/>
    <w:rsid w:val="008A2C44"/>
    <w:rsid w:val="008A3055"/>
    <w:rsid w:val="008A38C3"/>
    <w:rsid w:val="008A39E2"/>
    <w:rsid w:val="008A3A56"/>
    <w:rsid w:val="008A3F30"/>
    <w:rsid w:val="008A4514"/>
    <w:rsid w:val="008A4522"/>
    <w:rsid w:val="008A4698"/>
    <w:rsid w:val="008A51BE"/>
    <w:rsid w:val="008A580E"/>
    <w:rsid w:val="008A5904"/>
    <w:rsid w:val="008A5931"/>
    <w:rsid w:val="008A634C"/>
    <w:rsid w:val="008A64B2"/>
    <w:rsid w:val="008A64EA"/>
    <w:rsid w:val="008A6570"/>
    <w:rsid w:val="008B05B9"/>
    <w:rsid w:val="008B05D6"/>
    <w:rsid w:val="008B0D2F"/>
    <w:rsid w:val="008B120B"/>
    <w:rsid w:val="008B1DF3"/>
    <w:rsid w:val="008B23A7"/>
    <w:rsid w:val="008B265B"/>
    <w:rsid w:val="008B28D1"/>
    <w:rsid w:val="008B3362"/>
    <w:rsid w:val="008B3499"/>
    <w:rsid w:val="008B38EB"/>
    <w:rsid w:val="008B3E74"/>
    <w:rsid w:val="008B4191"/>
    <w:rsid w:val="008B4B4C"/>
    <w:rsid w:val="008B4C5E"/>
    <w:rsid w:val="008B4F75"/>
    <w:rsid w:val="008B508F"/>
    <w:rsid w:val="008B50E9"/>
    <w:rsid w:val="008B588A"/>
    <w:rsid w:val="008B5A3C"/>
    <w:rsid w:val="008B652A"/>
    <w:rsid w:val="008B691C"/>
    <w:rsid w:val="008B6D02"/>
    <w:rsid w:val="008B7259"/>
    <w:rsid w:val="008B7A5E"/>
    <w:rsid w:val="008B7C6D"/>
    <w:rsid w:val="008C0047"/>
    <w:rsid w:val="008C18A5"/>
    <w:rsid w:val="008C18B7"/>
    <w:rsid w:val="008C1B08"/>
    <w:rsid w:val="008C1F6E"/>
    <w:rsid w:val="008C250D"/>
    <w:rsid w:val="008C439D"/>
    <w:rsid w:val="008C45C6"/>
    <w:rsid w:val="008C4D5F"/>
    <w:rsid w:val="008C4E32"/>
    <w:rsid w:val="008C4E72"/>
    <w:rsid w:val="008C4F34"/>
    <w:rsid w:val="008C5780"/>
    <w:rsid w:val="008C5E37"/>
    <w:rsid w:val="008C662D"/>
    <w:rsid w:val="008C6A65"/>
    <w:rsid w:val="008C7246"/>
    <w:rsid w:val="008C7716"/>
    <w:rsid w:val="008C7FA8"/>
    <w:rsid w:val="008D029B"/>
    <w:rsid w:val="008D086C"/>
    <w:rsid w:val="008D1026"/>
    <w:rsid w:val="008D13A4"/>
    <w:rsid w:val="008D1464"/>
    <w:rsid w:val="008D1B55"/>
    <w:rsid w:val="008D1FC9"/>
    <w:rsid w:val="008D336D"/>
    <w:rsid w:val="008D35D5"/>
    <w:rsid w:val="008D3A25"/>
    <w:rsid w:val="008D3D9F"/>
    <w:rsid w:val="008D3EDE"/>
    <w:rsid w:val="008D404A"/>
    <w:rsid w:val="008D578C"/>
    <w:rsid w:val="008D5C34"/>
    <w:rsid w:val="008D5D2C"/>
    <w:rsid w:val="008D5FF4"/>
    <w:rsid w:val="008D6DF4"/>
    <w:rsid w:val="008D750A"/>
    <w:rsid w:val="008D7754"/>
    <w:rsid w:val="008D7EC8"/>
    <w:rsid w:val="008E0771"/>
    <w:rsid w:val="008E0814"/>
    <w:rsid w:val="008E0B81"/>
    <w:rsid w:val="008E1553"/>
    <w:rsid w:val="008E212B"/>
    <w:rsid w:val="008E345E"/>
    <w:rsid w:val="008E37E7"/>
    <w:rsid w:val="008E3A44"/>
    <w:rsid w:val="008E3B0A"/>
    <w:rsid w:val="008E3D65"/>
    <w:rsid w:val="008E550F"/>
    <w:rsid w:val="008E5BF3"/>
    <w:rsid w:val="008E5C22"/>
    <w:rsid w:val="008E64FA"/>
    <w:rsid w:val="008E7230"/>
    <w:rsid w:val="008E7C15"/>
    <w:rsid w:val="008F0885"/>
    <w:rsid w:val="008F0AE8"/>
    <w:rsid w:val="008F0CD8"/>
    <w:rsid w:val="008F0DE3"/>
    <w:rsid w:val="008F0E17"/>
    <w:rsid w:val="008F135B"/>
    <w:rsid w:val="008F1C94"/>
    <w:rsid w:val="008F202B"/>
    <w:rsid w:val="008F205C"/>
    <w:rsid w:val="008F2128"/>
    <w:rsid w:val="008F2819"/>
    <w:rsid w:val="008F2FC1"/>
    <w:rsid w:val="008F353D"/>
    <w:rsid w:val="008F3666"/>
    <w:rsid w:val="008F373B"/>
    <w:rsid w:val="008F3AD1"/>
    <w:rsid w:val="008F3B8C"/>
    <w:rsid w:val="008F4613"/>
    <w:rsid w:val="008F4C99"/>
    <w:rsid w:val="008F4E93"/>
    <w:rsid w:val="008F4F01"/>
    <w:rsid w:val="008F525C"/>
    <w:rsid w:val="008F5456"/>
    <w:rsid w:val="008F56C5"/>
    <w:rsid w:val="008F5AA9"/>
    <w:rsid w:val="008F5BEC"/>
    <w:rsid w:val="008F649C"/>
    <w:rsid w:val="008F69CD"/>
    <w:rsid w:val="008F6CED"/>
    <w:rsid w:val="008F6F07"/>
    <w:rsid w:val="008F7708"/>
    <w:rsid w:val="0090002E"/>
    <w:rsid w:val="009002D2"/>
    <w:rsid w:val="00900436"/>
    <w:rsid w:val="0090053A"/>
    <w:rsid w:val="009008F3"/>
    <w:rsid w:val="00900D9F"/>
    <w:rsid w:val="00900E06"/>
    <w:rsid w:val="00903360"/>
    <w:rsid w:val="00904111"/>
    <w:rsid w:val="009055E3"/>
    <w:rsid w:val="00905DB4"/>
    <w:rsid w:val="009062CE"/>
    <w:rsid w:val="00906886"/>
    <w:rsid w:val="0090759C"/>
    <w:rsid w:val="00910815"/>
    <w:rsid w:val="00910AF9"/>
    <w:rsid w:val="00910BF5"/>
    <w:rsid w:val="00911009"/>
    <w:rsid w:val="00911438"/>
    <w:rsid w:val="00911C7F"/>
    <w:rsid w:val="00911E1A"/>
    <w:rsid w:val="009120B3"/>
    <w:rsid w:val="0091222B"/>
    <w:rsid w:val="0091335F"/>
    <w:rsid w:val="009138E6"/>
    <w:rsid w:val="00913BB1"/>
    <w:rsid w:val="00913EA3"/>
    <w:rsid w:val="009141E3"/>
    <w:rsid w:val="0091433E"/>
    <w:rsid w:val="00914B4D"/>
    <w:rsid w:val="00914E55"/>
    <w:rsid w:val="00914F47"/>
    <w:rsid w:val="00915615"/>
    <w:rsid w:val="00915777"/>
    <w:rsid w:val="00915D67"/>
    <w:rsid w:val="00916115"/>
    <w:rsid w:val="009169B3"/>
    <w:rsid w:val="009169D8"/>
    <w:rsid w:val="00916B0D"/>
    <w:rsid w:val="00916B9B"/>
    <w:rsid w:val="00916D7C"/>
    <w:rsid w:val="00916F0C"/>
    <w:rsid w:val="00916FB0"/>
    <w:rsid w:val="009170AA"/>
    <w:rsid w:val="009176AD"/>
    <w:rsid w:val="00920023"/>
    <w:rsid w:val="00920AA8"/>
    <w:rsid w:val="00921167"/>
    <w:rsid w:val="00921844"/>
    <w:rsid w:val="0092188E"/>
    <w:rsid w:val="00922B6A"/>
    <w:rsid w:val="009232E2"/>
    <w:rsid w:val="009236F5"/>
    <w:rsid w:val="00923BF2"/>
    <w:rsid w:val="00923E47"/>
    <w:rsid w:val="00924FAE"/>
    <w:rsid w:val="00926565"/>
    <w:rsid w:val="00926AA2"/>
    <w:rsid w:val="009279A3"/>
    <w:rsid w:val="00927AF1"/>
    <w:rsid w:val="00930583"/>
    <w:rsid w:val="00930630"/>
    <w:rsid w:val="00930C51"/>
    <w:rsid w:val="009327E9"/>
    <w:rsid w:val="0093294D"/>
    <w:rsid w:val="009333E3"/>
    <w:rsid w:val="00933B45"/>
    <w:rsid w:val="00934BA1"/>
    <w:rsid w:val="0093502D"/>
    <w:rsid w:val="00935754"/>
    <w:rsid w:val="00935FB7"/>
    <w:rsid w:val="00937687"/>
    <w:rsid w:val="009377CA"/>
    <w:rsid w:val="00937964"/>
    <w:rsid w:val="00937E4C"/>
    <w:rsid w:val="00940598"/>
    <w:rsid w:val="009406E7"/>
    <w:rsid w:val="009411F9"/>
    <w:rsid w:val="00941A59"/>
    <w:rsid w:val="00941A86"/>
    <w:rsid w:val="0094207E"/>
    <w:rsid w:val="0094227C"/>
    <w:rsid w:val="0094271B"/>
    <w:rsid w:val="0094313B"/>
    <w:rsid w:val="00943921"/>
    <w:rsid w:val="009441C4"/>
    <w:rsid w:val="009442B9"/>
    <w:rsid w:val="00944C1D"/>
    <w:rsid w:val="009471F5"/>
    <w:rsid w:val="0094747F"/>
    <w:rsid w:val="00947575"/>
    <w:rsid w:val="00947A3D"/>
    <w:rsid w:val="009504DB"/>
    <w:rsid w:val="00950EDA"/>
    <w:rsid w:val="00951258"/>
    <w:rsid w:val="00951321"/>
    <w:rsid w:val="00951649"/>
    <w:rsid w:val="00951C0E"/>
    <w:rsid w:val="0095218C"/>
    <w:rsid w:val="009527CA"/>
    <w:rsid w:val="009527F2"/>
    <w:rsid w:val="0095295F"/>
    <w:rsid w:val="00952B6E"/>
    <w:rsid w:val="00953D8A"/>
    <w:rsid w:val="00954159"/>
    <w:rsid w:val="009548E9"/>
    <w:rsid w:val="00955619"/>
    <w:rsid w:val="00955889"/>
    <w:rsid w:val="00955B1F"/>
    <w:rsid w:val="00955BBB"/>
    <w:rsid w:val="00955E5E"/>
    <w:rsid w:val="00955F2B"/>
    <w:rsid w:val="00956D8B"/>
    <w:rsid w:val="00957172"/>
    <w:rsid w:val="00957487"/>
    <w:rsid w:val="009601A5"/>
    <w:rsid w:val="00960C2E"/>
    <w:rsid w:val="00960F00"/>
    <w:rsid w:val="00961185"/>
    <w:rsid w:val="0096141D"/>
    <w:rsid w:val="009619E3"/>
    <w:rsid w:val="0096257E"/>
    <w:rsid w:val="00962DCF"/>
    <w:rsid w:val="009637FF"/>
    <w:rsid w:val="009638D8"/>
    <w:rsid w:val="00963A1A"/>
    <w:rsid w:val="00963B71"/>
    <w:rsid w:val="00963C1A"/>
    <w:rsid w:val="00963C1F"/>
    <w:rsid w:val="00964D95"/>
    <w:rsid w:val="00964E61"/>
    <w:rsid w:val="00965637"/>
    <w:rsid w:val="00965A79"/>
    <w:rsid w:val="00966140"/>
    <w:rsid w:val="00966EE1"/>
    <w:rsid w:val="00966F6F"/>
    <w:rsid w:val="009671F8"/>
    <w:rsid w:val="00967263"/>
    <w:rsid w:val="00967AAB"/>
    <w:rsid w:val="00970D4B"/>
    <w:rsid w:val="00970FFB"/>
    <w:rsid w:val="00971E48"/>
    <w:rsid w:val="009726EA"/>
    <w:rsid w:val="00973DF8"/>
    <w:rsid w:val="00974973"/>
    <w:rsid w:val="00975285"/>
    <w:rsid w:val="00975D8F"/>
    <w:rsid w:val="0097641A"/>
    <w:rsid w:val="0097665E"/>
    <w:rsid w:val="00976CFB"/>
    <w:rsid w:val="00976DD0"/>
    <w:rsid w:val="00976F2C"/>
    <w:rsid w:val="00980C78"/>
    <w:rsid w:val="00980ED7"/>
    <w:rsid w:val="0098133C"/>
    <w:rsid w:val="00981521"/>
    <w:rsid w:val="00981ED0"/>
    <w:rsid w:val="00982449"/>
    <w:rsid w:val="00982EAB"/>
    <w:rsid w:val="00983961"/>
    <w:rsid w:val="00983FD9"/>
    <w:rsid w:val="00984460"/>
    <w:rsid w:val="0098491A"/>
    <w:rsid w:val="00985CCA"/>
    <w:rsid w:val="00986001"/>
    <w:rsid w:val="00986468"/>
    <w:rsid w:val="009864BC"/>
    <w:rsid w:val="00986CBB"/>
    <w:rsid w:val="00986DE1"/>
    <w:rsid w:val="00986F18"/>
    <w:rsid w:val="009877F8"/>
    <w:rsid w:val="00990A52"/>
    <w:rsid w:val="00990E49"/>
    <w:rsid w:val="009920F5"/>
    <w:rsid w:val="0099216C"/>
    <w:rsid w:val="0099223A"/>
    <w:rsid w:val="009927D4"/>
    <w:rsid w:val="00992B2B"/>
    <w:rsid w:val="00992DCC"/>
    <w:rsid w:val="009931DE"/>
    <w:rsid w:val="00993510"/>
    <w:rsid w:val="0099371C"/>
    <w:rsid w:val="00993C92"/>
    <w:rsid w:val="00995E51"/>
    <w:rsid w:val="0099678C"/>
    <w:rsid w:val="00996CEA"/>
    <w:rsid w:val="00997394"/>
    <w:rsid w:val="009A0E08"/>
    <w:rsid w:val="009A1984"/>
    <w:rsid w:val="009A1DA6"/>
    <w:rsid w:val="009A1F2B"/>
    <w:rsid w:val="009A21EE"/>
    <w:rsid w:val="009A2242"/>
    <w:rsid w:val="009A2543"/>
    <w:rsid w:val="009A2E12"/>
    <w:rsid w:val="009A302C"/>
    <w:rsid w:val="009A3030"/>
    <w:rsid w:val="009A31C3"/>
    <w:rsid w:val="009A3643"/>
    <w:rsid w:val="009A4A3E"/>
    <w:rsid w:val="009A5B7C"/>
    <w:rsid w:val="009A6095"/>
    <w:rsid w:val="009A6249"/>
    <w:rsid w:val="009A6DFC"/>
    <w:rsid w:val="009A748B"/>
    <w:rsid w:val="009A799B"/>
    <w:rsid w:val="009A7B5A"/>
    <w:rsid w:val="009B17A2"/>
    <w:rsid w:val="009B2DC6"/>
    <w:rsid w:val="009B30FC"/>
    <w:rsid w:val="009B340D"/>
    <w:rsid w:val="009B3826"/>
    <w:rsid w:val="009B41E8"/>
    <w:rsid w:val="009B43F9"/>
    <w:rsid w:val="009B4401"/>
    <w:rsid w:val="009B4467"/>
    <w:rsid w:val="009B4586"/>
    <w:rsid w:val="009B4EE3"/>
    <w:rsid w:val="009B5890"/>
    <w:rsid w:val="009B5914"/>
    <w:rsid w:val="009B5C0B"/>
    <w:rsid w:val="009B5D40"/>
    <w:rsid w:val="009B5FF9"/>
    <w:rsid w:val="009B6F0B"/>
    <w:rsid w:val="009B744A"/>
    <w:rsid w:val="009B7BCE"/>
    <w:rsid w:val="009B7F96"/>
    <w:rsid w:val="009C003D"/>
    <w:rsid w:val="009C0888"/>
    <w:rsid w:val="009C1EA3"/>
    <w:rsid w:val="009C2336"/>
    <w:rsid w:val="009C3358"/>
    <w:rsid w:val="009C3ADD"/>
    <w:rsid w:val="009C435B"/>
    <w:rsid w:val="009C4B04"/>
    <w:rsid w:val="009C56F5"/>
    <w:rsid w:val="009C712A"/>
    <w:rsid w:val="009C7E61"/>
    <w:rsid w:val="009C7FC0"/>
    <w:rsid w:val="009D01C3"/>
    <w:rsid w:val="009D14D6"/>
    <w:rsid w:val="009D154A"/>
    <w:rsid w:val="009D1A5F"/>
    <w:rsid w:val="009D1D22"/>
    <w:rsid w:val="009D3005"/>
    <w:rsid w:val="009D3234"/>
    <w:rsid w:val="009D3779"/>
    <w:rsid w:val="009D37F2"/>
    <w:rsid w:val="009D4294"/>
    <w:rsid w:val="009D469A"/>
    <w:rsid w:val="009D5599"/>
    <w:rsid w:val="009D55C0"/>
    <w:rsid w:val="009D57D3"/>
    <w:rsid w:val="009D6514"/>
    <w:rsid w:val="009D75FE"/>
    <w:rsid w:val="009D764F"/>
    <w:rsid w:val="009E0B90"/>
    <w:rsid w:val="009E0BD2"/>
    <w:rsid w:val="009E1309"/>
    <w:rsid w:val="009E23D2"/>
    <w:rsid w:val="009E2A6B"/>
    <w:rsid w:val="009E2CB5"/>
    <w:rsid w:val="009E3369"/>
    <w:rsid w:val="009E35FE"/>
    <w:rsid w:val="009E3849"/>
    <w:rsid w:val="009E390A"/>
    <w:rsid w:val="009E3AB0"/>
    <w:rsid w:val="009E3B38"/>
    <w:rsid w:val="009E3BBF"/>
    <w:rsid w:val="009E3FA4"/>
    <w:rsid w:val="009E459D"/>
    <w:rsid w:val="009E474C"/>
    <w:rsid w:val="009E484A"/>
    <w:rsid w:val="009E493A"/>
    <w:rsid w:val="009E49D9"/>
    <w:rsid w:val="009E5A3E"/>
    <w:rsid w:val="009E5DA4"/>
    <w:rsid w:val="009E5EF0"/>
    <w:rsid w:val="009E5F17"/>
    <w:rsid w:val="009E6212"/>
    <w:rsid w:val="009E68C7"/>
    <w:rsid w:val="009E741A"/>
    <w:rsid w:val="009E74FC"/>
    <w:rsid w:val="009E754C"/>
    <w:rsid w:val="009E763D"/>
    <w:rsid w:val="009E7CEB"/>
    <w:rsid w:val="009F0332"/>
    <w:rsid w:val="009F03C8"/>
    <w:rsid w:val="009F063A"/>
    <w:rsid w:val="009F0784"/>
    <w:rsid w:val="009F0F60"/>
    <w:rsid w:val="009F0F8B"/>
    <w:rsid w:val="009F10A0"/>
    <w:rsid w:val="009F141C"/>
    <w:rsid w:val="009F1A74"/>
    <w:rsid w:val="009F20DB"/>
    <w:rsid w:val="009F20E6"/>
    <w:rsid w:val="009F231E"/>
    <w:rsid w:val="009F2B4B"/>
    <w:rsid w:val="009F2FD1"/>
    <w:rsid w:val="009F321E"/>
    <w:rsid w:val="009F3753"/>
    <w:rsid w:val="009F3921"/>
    <w:rsid w:val="009F3ED3"/>
    <w:rsid w:val="009F409A"/>
    <w:rsid w:val="009F442C"/>
    <w:rsid w:val="009F446F"/>
    <w:rsid w:val="009F4D71"/>
    <w:rsid w:val="009F5151"/>
    <w:rsid w:val="009F5796"/>
    <w:rsid w:val="009F5BD0"/>
    <w:rsid w:val="009F6751"/>
    <w:rsid w:val="009F71F9"/>
    <w:rsid w:val="009F7209"/>
    <w:rsid w:val="009F78E2"/>
    <w:rsid w:val="009F7FAF"/>
    <w:rsid w:val="00A00020"/>
    <w:rsid w:val="00A00040"/>
    <w:rsid w:val="00A00E70"/>
    <w:rsid w:val="00A00F9D"/>
    <w:rsid w:val="00A01894"/>
    <w:rsid w:val="00A021CF"/>
    <w:rsid w:val="00A02334"/>
    <w:rsid w:val="00A02A3B"/>
    <w:rsid w:val="00A02F3E"/>
    <w:rsid w:val="00A033B5"/>
    <w:rsid w:val="00A0391E"/>
    <w:rsid w:val="00A03AFF"/>
    <w:rsid w:val="00A051C5"/>
    <w:rsid w:val="00A053D2"/>
    <w:rsid w:val="00A0672B"/>
    <w:rsid w:val="00A07132"/>
    <w:rsid w:val="00A10908"/>
    <w:rsid w:val="00A119B3"/>
    <w:rsid w:val="00A11A29"/>
    <w:rsid w:val="00A11A2B"/>
    <w:rsid w:val="00A11ABF"/>
    <w:rsid w:val="00A1247F"/>
    <w:rsid w:val="00A127C1"/>
    <w:rsid w:val="00A127EB"/>
    <w:rsid w:val="00A1303A"/>
    <w:rsid w:val="00A13125"/>
    <w:rsid w:val="00A13575"/>
    <w:rsid w:val="00A13E1E"/>
    <w:rsid w:val="00A14082"/>
    <w:rsid w:val="00A145EA"/>
    <w:rsid w:val="00A14C6F"/>
    <w:rsid w:val="00A1509A"/>
    <w:rsid w:val="00A15214"/>
    <w:rsid w:val="00A15557"/>
    <w:rsid w:val="00A15ACB"/>
    <w:rsid w:val="00A15F5D"/>
    <w:rsid w:val="00A165D3"/>
    <w:rsid w:val="00A16FC3"/>
    <w:rsid w:val="00A17D55"/>
    <w:rsid w:val="00A17E12"/>
    <w:rsid w:val="00A2074E"/>
    <w:rsid w:val="00A20899"/>
    <w:rsid w:val="00A20CF1"/>
    <w:rsid w:val="00A215A3"/>
    <w:rsid w:val="00A22B65"/>
    <w:rsid w:val="00A23014"/>
    <w:rsid w:val="00A23204"/>
    <w:rsid w:val="00A23536"/>
    <w:rsid w:val="00A23BA2"/>
    <w:rsid w:val="00A23FE7"/>
    <w:rsid w:val="00A2479A"/>
    <w:rsid w:val="00A25FE1"/>
    <w:rsid w:val="00A26613"/>
    <w:rsid w:val="00A26E79"/>
    <w:rsid w:val="00A274EA"/>
    <w:rsid w:val="00A275B6"/>
    <w:rsid w:val="00A27721"/>
    <w:rsid w:val="00A314AF"/>
    <w:rsid w:val="00A31909"/>
    <w:rsid w:val="00A31AAA"/>
    <w:rsid w:val="00A31D2F"/>
    <w:rsid w:val="00A322C5"/>
    <w:rsid w:val="00A3302F"/>
    <w:rsid w:val="00A33587"/>
    <w:rsid w:val="00A3429A"/>
    <w:rsid w:val="00A343B8"/>
    <w:rsid w:val="00A345CB"/>
    <w:rsid w:val="00A34D23"/>
    <w:rsid w:val="00A34DF9"/>
    <w:rsid w:val="00A357DC"/>
    <w:rsid w:val="00A35901"/>
    <w:rsid w:val="00A36733"/>
    <w:rsid w:val="00A36D73"/>
    <w:rsid w:val="00A37B57"/>
    <w:rsid w:val="00A37B9A"/>
    <w:rsid w:val="00A37FCB"/>
    <w:rsid w:val="00A400C9"/>
    <w:rsid w:val="00A40871"/>
    <w:rsid w:val="00A4107E"/>
    <w:rsid w:val="00A41A52"/>
    <w:rsid w:val="00A41F05"/>
    <w:rsid w:val="00A42553"/>
    <w:rsid w:val="00A436E4"/>
    <w:rsid w:val="00A43ABA"/>
    <w:rsid w:val="00A447E8"/>
    <w:rsid w:val="00A452F1"/>
    <w:rsid w:val="00A45561"/>
    <w:rsid w:val="00A4649C"/>
    <w:rsid w:val="00A46C40"/>
    <w:rsid w:val="00A46C56"/>
    <w:rsid w:val="00A47385"/>
    <w:rsid w:val="00A475D0"/>
    <w:rsid w:val="00A47871"/>
    <w:rsid w:val="00A508DB"/>
    <w:rsid w:val="00A509F6"/>
    <w:rsid w:val="00A50A92"/>
    <w:rsid w:val="00A514D2"/>
    <w:rsid w:val="00A51869"/>
    <w:rsid w:val="00A525B5"/>
    <w:rsid w:val="00A52937"/>
    <w:rsid w:val="00A52D6F"/>
    <w:rsid w:val="00A53BA0"/>
    <w:rsid w:val="00A53BD0"/>
    <w:rsid w:val="00A54473"/>
    <w:rsid w:val="00A54830"/>
    <w:rsid w:val="00A557E3"/>
    <w:rsid w:val="00A55A48"/>
    <w:rsid w:val="00A566E9"/>
    <w:rsid w:val="00A56A78"/>
    <w:rsid w:val="00A56AB6"/>
    <w:rsid w:val="00A56BD6"/>
    <w:rsid w:val="00A56D23"/>
    <w:rsid w:val="00A56EA8"/>
    <w:rsid w:val="00A57037"/>
    <w:rsid w:val="00A572CA"/>
    <w:rsid w:val="00A57661"/>
    <w:rsid w:val="00A602B0"/>
    <w:rsid w:val="00A61174"/>
    <w:rsid w:val="00A615ED"/>
    <w:rsid w:val="00A62700"/>
    <w:rsid w:val="00A62901"/>
    <w:rsid w:val="00A62DA1"/>
    <w:rsid w:val="00A62DAE"/>
    <w:rsid w:val="00A62E5D"/>
    <w:rsid w:val="00A64228"/>
    <w:rsid w:val="00A6482A"/>
    <w:rsid w:val="00A651CF"/>
    <w:rsid w:val="00A6527C"/>
    <w:rsid w:val="00A65A02"/>
    <w:rsid w:val="00A6628D"/>
    <w:rsid w:val="00A66486"/>
    <w:rsid w:val="00A66CB1"/>
    <w:rsid w:val="00A67192"/>
    <w:rsid w:val="00A67B3F"/>
    <w:rsid w:val="00A7024B"/>
    <w:rsid w:val="00A70770"/>
    <w:rsid w:val="00A70ED3"/>
    <w:rsid w:val="00A712A9"/>
    <w:rsid w:val="00A71C68"/>
    <w:rsid w:val="00A72881"/>
    <w:rsid w:val="00A72FF6"/>
    <w:rsid w:val="00A7430B"/>
    <w:rsid w:val="00A75A94"/>
    <w:rsid w:val="00A75C24"/>
    <w:rsid w:val="00A77296"/>
    <w:rsid w:val="00A77481"/>
    <w:rsid w:val="00A776B9"/>
    <w:rsid w:val="00A80107"/>
    <w:rsid w:val="00A802BC"/>
    <w:rsid w:val="00A80CB5"/>
    <w:rsid w:val="00A820F0"/>
    <w:rsid w:val="00A825DB"/>
    <w:rsid w:val="00A83737"/>
    <w:rsid w:val="00A83B96"/>
    <w:rsid w:val="00A84303"/>
    <w:rsid w:val="00A84DFF"/>
    <w:rsid w:val="00A850B5"/>
    <w:rsid w:val="00A85879"/>
    <w:rsid w:val="00A85BD4"/>
    <w:rsid w:val="00A87CC5"/>
    <w:rsid w:val="00A90453"/>
    <w:rsid w:val="00A908D0"/>
    <w:rsid w:val="00A90BC7"/>
    <w:rsid w:val="00A91DF5"/>
    <w:rsid w:val="00A9206E"/>
    <w:rsid w:val="00A921B1"/>
    <w:rsid w:val="00A9257E"/>
    <w:rsid w:val="00A926D6"/>
    <w:rsid w:val="00A927AB"/>
    <w:rsid w:val="00A927E6"/>
    <w:rsid w:val="00A92B88"/>
    <w:rsid w:val="00A93784"/>
    <w:rsid w:val="00A937D4"/>
    <w:rsid w:val="00A93D5E"/>
    <w:rsid w:val="00A948A3"/>
    <w:rsid w:val="00A94BAC"/>
    <w:rsid w:val="00A950A4"/>
    <w:rsid w:val="00A954E3"/>
    <w:rsid w:val="00A96217"/>
    <w:rsid w:val="00A9652C"/>
    <w:rsid w:val="00A96949"/>
    <w:rsid w:val="00A96CF7"/>
    <w:rsid w:val="00A96EB4"/>
    <w:rsid w:val="00A96FC7"/>
    <w:rsid w:val="00A96FD3"/>
    <w:rsid w:val="00A9748F"/>
    <w:rsid w:val="00A97559"/>
    <w:rsid w:val="00A97757"/>
    <w:rsid w:val="00AA0288"/>
    <w:rsid w:val="00AA09FE"/>
    <w:rsid w:val="00AA133E"/>
    <w:rsid w:val="00AA1769"/>
    <w:rsid w:val="00AA19CD"/>
    <w:rsid w:val="00AA1BE3"/>
    <w:rsid w:val="00AA1FB0"/>
    <w:rsid w:val="00AA225B"/>
    <w:rsid w:val="00AA2A0C"/>
    <w:rsid w:val="00AA2A45"/>
    <w:rsid w:val="00AA305B"/>
    <w:rsid w:val="00AA34DD"/>
    <w:rsid w:val="00AA3694"/>
    <w:rsid w:val="00AA4485"/>
    <w:rsid w:val="00AA48FE"/>
    <w:rsid w:val="00AA4C51"/>
    <w:rsid w:val="00AA4D23"/>
    <w:rsid w:val="00AA5478"/>
    <w:rsid w:val="00AA6022"/>
    <w:rsid w:val="00AA6129"/>
    <w:rsid w:val="00AA62AD"/>
    <w:rsid w:val="00AA6D31"/>
    <w:rsid w:val="00AA6E85"/>
    <w:rsid w:val="00AA6F74"/>
    <w:rsid w:val="00AA7F91"/>
    <w:rsid w:val="00AB058A"/>
    <w:rsid w:val="00AB0E7B"/>
    <w:rsid w:val="00AB16A4"/>
    <w:rsid w:val="00AB1D7E"/>
    <w:rsid w:val="00AB2218"/>
    <w:rsid w:val="00AB28DE"/>
    <w:rsid w:val="00AB378C"/>
    <w:rsid w:val="00AB3E82"/>
    <w:rsid w:val="00AB4564"/>
    <w:rsid w:val="00AB4574"/>
    <w:rsid w:val="00AB46B9"/>
    <w:rsid w:val="00AB4CC4"/>
    <w:rsid w:val="00AB4DB8"/>
    <w:rsid w:val="00AB4F9C"/>
    <w:rsid w:val="00AB51F6"/>
    <w:rsid w:val="00AB5329"/>
    <w:rsid w:val="00AB6229"/>
    <w:rsid w:val="00AB664D"/>
    <w:rsid w:val="00AB665E"/>
    <w:rsid w:val="00AB6D24"/>
    <w:rsid w:val="00AB6D4B"/>
    <w:rsid w:val="00AB7721"/>
    <w:rsid w:val="00AB784A"/>
    <w:rsid w:val="00AC04E0"/>
    <w:rsid w:val="00AC12CE"/>
    <w:rsid w:val="00AC12E3"/>
    <w:rsid w:val="00AC1315"/>
    <w:rsid w:val="00AC15B9"/>
    <w:rsid w:val="00AC1A27"/>
    <w:rsid w:val="00AC1E36"/>
    <w:rsid w:val="00AC1F19"/>
    <w:rsid w:val="00AC2EC4"/>
    <w:rsid w:val="00AC30AD"/>
    <w:rsid w:val="00AC391C"/>
    <w:rsid w:val="00AC42AA"/>
    <w:rsid w:val="00AC4735"/>
    <w:rsid w:val="00AC4F68"/>
    <w:rsid w:val="00AC52B5"/>
    <w:rsid w:val="00AC5DBB"/>
    <w:rsid w:val="00AC6336"/>
    <w:rsid w:val="00AC674D"/>
    <w:rsid w:val="00AC6FAE"/>
    <w:rsid w:val="00AC7BEE"/>
    <w:rsid w:val="00AD02FC"/>
    <w:rsid w:val="00AD183B"/>
    <w:rsid w:val="00AD1889"/>
    <w:rsid w:val="00AD1D72"/>
    <w:rsid w:val="00AD2854"/>
    <w:rsid w:val="00AD2904"/>
    <w:rsid w:val="00AD29FA"/>
    <w:rsid w:val="00AD2BD2"/>
    <w:rsid w:val="00AD2C8E"/>
    <w:rsid w:val="00AD2F36"/>
    <w:rsid w:val="00AD3331"/>
    <w:rsid w:val="00AD39F2"/>
    <w:rsid w:val="00AD4107"/>
    <w:rsid w:val="00AD42D6"/>
    <w:rsid w:val="00AD4FB6"/>
    <w:rsid w:val="00AD509A"/>
    <w:rsid w:val="00AD5B1D"/>
    <w:rsid w:val="00AD5B6D"/>
    <w:rsid w:val="00AD623D"/>
    <w:rsid w:val="00AD6690"/>
    <w:rsid w:val="00AD7015"/>
    <w:rsid w:val="00AD750D"/>
    <w:rsid w:val="00AD766C"/>
    <w:rsid w:val="00AE10F3"/>
    <w:rsid w:val="00AE1288"/>
    <w:rsid w:val="00AE1B15"/>
    <w:rsid w:val="00AE1EEB"/>
    <w:rsid w:val="00AE2C8B"/>
    <w:rsid w:val="00AE2F24"/>
    <w:rsid w:val="00AE3318"/>
    <w:rsid w:val="00AE3438"/>
    <w:rsid w:val="00AE34B9"/>
    <w:rsid w:val="00AE372E"/>
    <w:rsid w:val="00AE37F9"/>
    <w:rsid w:val="00AE459B"/>
    <w:rsid w:val="00AE466B"/>
    <w:rsid w:val="00AE49BA"/>
    <w:rsid w:val="00AE5248"/>
    <w:rsid w:val="00AE6BF4"/>
    <w:rsid w:val="00AE7068"/>
    <w:rsid w:val="00AE7987"/>
    <w:rsid w:val="00AF054E"/>
    <w:rsid w:val="00AF157E"/>
    <w:rsid w:val="00AF2878"/>
    <w:rsid w:val="00AF2B67"/>
    <w:rsid w:val="00AF3810"/>
    <w:rsid w:val="00AF4150"/>
    <w:rsid w:val="00AF4AF8"/>
    <w:rsid w:val="00AF536F"/>
    <w:rsid w:val="00AF5401"/>
    <w:rsid w:val="00AF63EE"/>
    <w:rsid w:val="00AF6827"/>
    <w:rsid w:val="00AF6B20"/>
    <w:rsid w:val="00AF6C9B"/>
    <w:rsid w:val="00AF746E"/>
    <w:rsid w:val="00AF7B8F"/>
    <w:rsid w:val="00B00170"/>
    <w:rsid w:val="00B00A45"/>
    <w:rsid w:val="00B00D70"/>
    <w:rsid w:val="00B013D3"/>
    <w:rsid w:val="00B0184A"/>
    <w:rsid w:val="00B0216F"/>
    <w:rsid w:val="00B024F6"/>
    <w:rsid w:val="00B02775"/>
    <w:rsid w:val="00B02825"/>
    <w:rsid w:val="00B0289A"/>
    <w:rsid w:val="00B02A51"/>
    <w:rsid w:val="00B02F23"/>
    <w:rsid w:val="00B034F0"/>
    <w:rsid w:val="00B035BB"/>
    <w:rsid w:val="00B03706"/>
    <w:rsid w:val="00B03A38"/>
    <w:rsid w:val="00B03C22"/>
    <w:rsid w:val="00B04799"/>
    <w:rsid w:val="00B04A99"/>
    <w:rsid w:val="00B056D0"/>
    <w:rsid w:val="00B05FAA"/>
    <w:rsid w:val="00B06DCA"/>
    <w:rsid w:val="00B0706A"/>
    <w:rsid w:val="00B0755B"/>
    <w:rsid w:val="00B10352"/>
    <w:rsid w:val="00B10971"/>
    <w:rsid w:val="00B10C57"/>
    <w:rsid w:val="00B1108E"/>
    <w:rsid w:val="00B112C4"/>
    <w:rsid w:val="00B11C40"/>
    <w:rsid w:val="00B12461"/>
    <w:rsid w:val="00B13F91"/>
    <w:rsid w:val="00B143E9"/>
    <w:rsid w:val="00B14A56"/>
    <w:rsid w:val="00B14CD8"/>
    <w:rsid w:val="00B15B9F"/>
    <w:rsid w:val="00B15DBC"/>
    <w:rsid w:val="00B15E60"/>
    <w:rsid w:val="00B16573"/>
    <w:rsid w:val="00B16BC5"/>
    <w:rsid w:val="00B16C94"/>
    <w:rsid w:val="00B201E1"/>
    <w:rsid w:val="00B2033F"/>
    <w:rsid w:val="00B20639"/>
    <w:rsid w:val="00B20A09"/>
    <w:rsid w:val="00B20A32"/>
    <w:rsid w:val="00B20C04"/>
    <w:rsid w:val="00B20FCE"/>
    <w:rsid w:val="00B21A7C"/>
    <w:rsid w:val="00B21BCC"/>
    <w:rsid w:val="00B2261D"/>
    <w:rsid w:val="00B22794"/>
    <w:rsid w:val="00B22BC7"/>
    <w:rsid w:val="00B235A8"/>
    <w:rsid w:val="00B23604"/>
    <w:rsid w:val="00B23742"/>
    <w:rsid w:val="00B23868"/>
    <w:rsid w:val="00B2397E"/>
    <w:rsid w:val="00B25BDA"/>
    <w:rsid w:val="00B25D0B"/>
    <w:rsid w:val="00B2624D"/>
    <w:rsid w:val="00B26711"/>
    <w:rsid w:val="00B26F33"/>
    <w:rsid w:val="00B27312"/>
    <w:rsid w:val="00B277A1"/>
    <w:rsid w:val="00B30319"/>
    <w:rsid w:val="00B31226"/>
    <w:rsid w:val="00B3122E"/>
    <w:rsid w:val="00B315CE"/>
    <w:rsid w:val="00B31986"/>
    <w:rsid w:val="00B320D3"/>
    <w:rsid w:val="00B32A4E"/>
    <w:rsid w:val="00B331A2"/>
    <w:rsid w:val="00B332AE"/>
    <w:rsid w:val="00B33426"/>
    <w:rsid w:val="00B33456"/>
    <w:rsid w:val="00B33959"/>
    <w:rsid w:val="00B33B0A"/>
    <w:rsid w:val="00B33B99"/>
    <w:rsid w:val="00B33BFB"/>
    <w:rsid w:val="00B34154"/>
    <w:rsid w:val="00B34C08"/>
    <w:rsid w:val="00B34EFC"/>
    <w:rsid w:val="00B3548F"/>
    <w:rsid w:val="00B35C86"/>
    <w:rsid w:val="00B367DE"/>
    <w:rsid w:val="00B36CA2"/>
    <w:rsid w:val="00B37467"/>
    <w:rsid w:val="00B37DCE"/>
    <w:rsid w:val="00B407D5"/>
    <w:rsid w:val="00B40D90"/>
    <w:rsid w:val="00B410AF"/>
    <w:rsid w:val="00B41106"/>
    <w:rsid w:val="00B41736"/>
    <w:rsid w:val="00B41B5D"/>
    <w:rsid w:val="00B44530"/>
    <w:rsid w:val="00B44698"/>
    <w:rsid w:val="00B44AF7"/>
    <w:rsid w:val="00B44EA4"/>
    <w:rsid w:val="00B44FC0"/>
    <w:rsid w:val="00B454E5"/>
    <w:rsid w:val="00B45681"/>
    <w:rsid w:val="00B459DF"/>
    <w:rsid w:val="00B46552"/>
    <w:rsid w:val="00B46721"/>
    <w:rsid w:val="00B46A10"/>
    <w:rsid w:val="00B46A84"/>
    <w:rsid w:val="00B478C6"/>
    <w:rsid w:val="00B5016D"/>
    <w:rsid w:val="00B5094C"/>
    <w:rsid w:val="00B509AA"/>
    <w:rsid w:val="00B515FE"/>
    <w:rsid w:val="00B52BC8"/>
    <w:rsid w:val="00B52C29"/>
    <w:rsid w:val="00B537A6"/>
    <w:rsid w:val="00B54478"/>
    <w:rsid w:val="00B548AA"/>
    <w:rsid w:val="00B5737B"/>
    <w:rsid w:val="00B57509"/>
    <w:rsid w:val="00B57584"/>
    <w:rsid w:val="00B57C34"/>
    <w:rsid w:val="00B60083"/>
    <w:rsid w:val="00B60AFC"/>
    <w:rsid w:val="00B611CC"/>
    <w:rsid w:val="00B61EA7"/>
    <w:rsid w:val="00B61FB5"/>
    <w:rsid w:val="00B6202E"/>
    <w:rsid w:val="00B623A1"/>
    <w:rsid w:val="00B6242A"/>
    <w:rsid w:val="00B6257F"/>
    <w:rsid w:val="00B62716"/>
    <w:rsid w:val="00B632DD"/>
    <w:rsid w:val="00B63545"/>
    <w:rsid w:val="00B63849"/>
    <w:rsid w:val="00B6393A"/>
    <w:rsid w:val="00B63EC9"/>
    <w:rsid w:val="00B65CB2"/>
    <w:rsid w:val="00B65F6E"/>
    <w:rsid w:val="00B66369"/>
    <w:rsid w:val="00B670DD"/>
    <w:rsid w:val="00B67135"/>
    <w:rsid w:val="00B67CAF"/>
    <w:rsid w:val="00B71147"/>
    <w:rsid w:val="00B72233"/>
    <w:rsid w:val="00B7248A"/>
    <w:rsid w:val="00B72AD4"/>
    <w:rsid w:val="00B72D98"/>
    <w:rsid w:val="00B732FD"/>
    <w:rsid w:val="00B7420F"/>
    <w:rsid w:val="00B74220"/>
    <w:rsid w:val="00B74B65"/>
    <w:rsid w:val="00B7503E"/>
    <w:rsid w:val="00B75586"/>
    <w:rsid w:val="00B7560C"/>
    <w:rsid w:val="00B7578E"/>
    <w:rsid w:val="00B7587D"/>
    <w:rsid w:val="00B75C7C"/>
    <w:rsid w:val="00B7601B"/>
    <w:rsid w:val="00B76422"/>
    <w:rsid w:val="00B76552"/>
    <w:rsid w:val="00B769E9"/>
    <w:rsid w:val="00B771DD"/>
    <w:rsid w:val="00B7724F"/>
    <w:rsid w:val="00B77CFD"/>
    <w:rsid w:val="00B77D30"/>
    <w:rsid w:val="00B800D7"/>
    <w:rsid w:val="00B80108"/>
    <w:rsid w:val="00B80237"/>
    <w:rsid w:val="00B80845"/>
    <w:rsid w:val="00B80CEC"/>
    <w:rsid w:val="00B80F72"/>
    <w:rsid w:val="00B8105F"/>
    <w:rsid w:val="00B81DE1"/>
    <w:rsid w:val="00B81EE9"/>
    <w:rsid w:val="00B823BF"/>
    <w:rsid w:val="00B828E3"/>
    <w:rsid w:val="00B829FF"/>
    <w:rsid w:val="00B82C8F"/>
    <w:rsid w:val="00B83510"/>
    <w:rsid w:val="00B8386F"/>
    <w:rsid w:val="00B83D42"/>
    <w:rsid w:val="00B83F33"/>
    <w:rsid w:val="00B841F2"/>
    <w:rsid w:val="00B84625"/>
    <w:rsid w:val="00B866A2"/>
    <w:rsid w:val="00B867A7"/>
    <w:rsid w:val="00B86BF2"/>
    <w:rsid w:val="00B877A7"/>
    <w:rsid w:val="00B8782D"/>
    <w:rsid w:val="00B90CDA"/>
    <w:rsid w:val="00B90EE8"/>
    <w:rsid w:val="00B91EF4"/>
    <w:rsid w:val="00B92CB3"/>
    <w:rsid w:val="00B946DB"/>
    <w:rsid w:val="00B94CDD"/>
    <w:rsid w:val="00B94E83"/>
    <w:rsid w:val="00B94F3D"/>
    <w:rsid w:val="00B95597"/>
    <w:rsid w:val="00B9563C"/>
    <w:rsid w:val="00B95DA8"/>
    <w:rsid w:val="00B95F21"/>
    <w:rsid w:val="00B9679C"/>
    <w:rsid w:val="00B96D63"/>
    <w:rsid w:val="00BA011F"/>
    <w:rsid w:val="00BA015F"/>
    <w:rsid w:val="00BA02DF"/>
    <w:rsid w:val="00BA0B94"/>
    <w:rsid w:val="00BA1444"/>
    <w:rsid w:val="00BA18E8"/>
    <w:rsid w:val="00BA1B78"/>
    <w:rsid w:val="00BA1D9F"/>
    <w:rsid w:val="00BA23BB"/>
    <w:rsid w:val="00BA282E"/>
    <w:rsid w:val="00BA2A89"/>
    <w:rsid w:val="00BA46F4"/>
    <w:rsid w:val="00BA5D76"/>
    <w:rsid w:val="00BA5E54"/>
    <w:rsid w:val="00BA5F7E"/>
    <w:rsid w:val="00BA7734"/>
    <w:rsid w:val="00BA7AEB"/>
    <w:rsid w:val="00BA7CA6"/>
    <w:rsid w:val="00BB011D"/>
    <w:rsid w:val="00BB06B9"/>
    <w:rsid w:val="00BB0802"/>
    <w:rsid w:val="00BB0D90"/>
    <w:rsid w:val="00BB0DFC"/>
    <w:rsid w:val="00BB1A8F"/>
    <w:rsid w:val="00BB1E2E"/>
    <w:rsid w:val="00BB2397"/>
    <w:rsid w:val="00BB2CB4"/>
    <w:rsid w:val="00BB2DB8"/>
    <w:rsid w:val="00BB3048"/>
    <w:rsid w:val="00BB31EC"/>
    <w:rsid w:val="00BB3826"/>
    <w:rsid w:val="00BB4343"/>
    <w:rsid w:val="00BB4663"/>
    <w:rsid w:val="00BB4815"/>
    <w:rsid w:val="00BB4B78"/>
    <w:rsid w:val="00BB53AB"/>
    <w:rsid w:val="00BB5D9D"/>
    <w:rsid w:val="00BB625F"/>
    <w:rsid w:val="00BB6806"/>
    <w:rsid w:val="00BB6D2B"/>
    <w:rsid w:val="00BB7373"/>
    <w:rsid w:val="00BB77DC"/>
    <w:rsid w:val="00BB7D9D"/>
    <w:rsid w:val="00BC0151"/>
    <w:rsid w:val="00BC0B3D"/>
    <w:rsid w:val="00BC0DDB"/>
    <w:rsid w:val="00BC1A27"/>
    <w:rsid w:val="00BC1D16"/>
    <w:rsid w:val="00BC1DBF"/>
    <w:rsid w:val="00BC2858"/>
    <w:rsid w:val="00BC2FDD"/>
    <w:rsid w:val="00BC3577"/>
    <w:rsid w:val="00BC35B9"/>
    <w:rsid w:val="00BC3A3C"/>
    <w:rsid w:val="00BC3ADA"/>
    <w:rsid w:val="00BC3E7B"/>
    <w:rsid w:val="00BC4210"/>
    <w:rsid w:val="00BC4436"/>
    <w:rsid w:val="00BC489F"/>
    <w:rsid w:val="00BC4BBA"/>
    <w:rsid w:val="00BC6720"/>
    <w:rsid w:val="00BC6AA0"/>
    <w:rsid w:val="00BC7E44"/>
    <w:rsid w:val="00BD01EF"/>
    <w:rsid w:val="00BD0C1D"/>
    <w:rsid w:val="00BD14BA"/>
    <w:rsid w:val="00BD1A36"/>
    <w:rsid w:val="00BD1C81"/>
    <w:rsid w:val="00BD1EF5"/>
    <w:rsid w:val="00BD28FE"/>
    <w:rsid w:val="00BD2A8B"/>
    <w:rsid w:val="00BD2B96"/>
    <w:rsid w:val="00BD3627"/>
    <w:rsid w:val="00BD4C95"/>
    <w:rsid w:val="00BD5046"/>
    <w:rsid w:val="00BD613E"/>
    <w:rsid w:val="00BD6541"/>
    <w:rsid w:val="00BD7082"/>
    <w:rsid w:val="00BD77EB"/>
    <w:rsid w:val="00BE093D"/>
    <w:rsid w:val="00BE0BF3"/>
    <w:rsid w:val="00BE0FB9"/>
    <w:rsid w:val="00BE18A3"/>
    <w:rsid w:val="00BE25AA"/>
    <w:rsid w:val="00BE2BAA"/>
    <w:rsid w:val="00BE2F94"/>
    <w:rsid w:val="00BE382B"/>
    <w:rsid w:val="00BE3EA2"/>
    <w:rsid w:val="00BE425B"/>
    <w:rsid w:val="00BE431B"/>
    <w:rsid w:val="00BE478A"/>
    <w:rsid w:val="00BE47A8"/>
    <w:rsid w:val="00BE4C31"/>
    <w:rsid w:val="00BE4C7F"/>
    <w:rsid w:val="00BE5C3C"/>
    <w:rsid w:val="00BE5DDE"/>
    <w:rsid w:val="00BE6685"/>
    <w:rsid w:val="00BE6BE0"/>
    <w:rsid w:val="00BE70F5"/>
    <w:rsid w:val="00BE7445"/>
    <w:rsid w:val="00BE7827"/>
    <w:rsid w:val="00BE7BBD"/>
    <w:rsid w:val="00BF00B2"/>
    <w:rsid w:val="00BF020B"/>
    <w:rsid w:val="00BF0CE5"/>
    <w:rsid w:val="00BF0FA6"/>
    <w:rsid w:val="00BF1BB3"/>
    <w:rsid w:val="00BF2562"/>
    <w:rsid w:val="00BF2EE0"/>
    <w:rsid w:val="00BF3037"/>
    <w:rsid w:val="00BF363A"/>
    <w:rsid w:val="00BF449B"/>
    <w:rsid w:val="00BF4549"/>
    <w:rsid w:val="00BF519D"/>
    <w:rsid w:val="00BF51D1"/>
    <w:rsid w:val="00BF584A"/>
    <w:rsid w:val="00BF5A10"/>
    <w:rsid w:val="00BF5B54"/>
    <w:rsid w:val="00BF5FF6"/>
    <w:rsid w:val="00BF688A"/>
    <w:rsid w:val="00BF7480"/>
    <w:rsid w:val="00C00298"/>
    <w:rsid w:val="00C00967"/>
    <w:rsid w:val="00C00E30"/>
    <w:rsid w:val="00C02B3E"/>
    <w:rsid w:val="00C02E51"/>
    <w:rsid w:val="00C034DA"/>
    <w:rsid w:val="00C03583"/>
    <w:rsid w:val="00C036B7"/>
    <w:rsid w:val="00C03D8B"/>
    <w:rsid w:val="00C03E0B"/>
    <w:rsid w:val="00C042A4"/>
    <w:rsid w:val="00C0602A"/>
    <w:rsid w:val="00C0629B"/>
    <w:rsid w:val="00C0753E"/>
    <w:rsid w:val="00C07BB0"/>
    <w:rsid w:val="00C101C0"/>
    <w:rsid w:val="00C1051E"/>
    <w:rsid w:val="00C105BD"/>
    <w:rsid w:val="00C108E0"/>
    <w:rsid w:val="00C10A7E"/>
    <w:rsid w:val="00C10D9F"/>
    <w:rsid w:val="00C1102F"/>
    <w:rsid w:val="00C1112D"/>
    <w:rsid w:val="00C116F3"/>
    <w:rsid w:val="00C11DEB"/>
    <w:rsid w:val="00C129F3"/>
    <w:rsid w:val="00C12DAC"/>
    <w:rsid w:val="00C130A7"/>
    <w:rsid w:val="00C13366"/>
    <w:rsid w:val="00C135AA"/>
    <w:rsid w:val="00C13B42"/>
    <w:rsid w:val="00C13F98"/>
    <w:rsid w:val="00C14978"/>
    <w:rsid w:val="00C1522F"/>
    <w:rsid w:val="00C15BFC"/>
    <w:rsid w:val="00C166C8"/>
    <w:rsid w:val="00C1687E"/>
    <w:rsid w:val="00C1712E"/>
    <w:rsid w:val="00C17206"/>
    <w:rsid w:val="00C1731A"/>
    <w:rsid w:val="00C17399"/>
    <w:rsid w:val="00C17576"/>
    <w:rsid w:val="00C17B0C"/>
    <w:rsid w:val="00C17DA1"/>
    <w:rsid w:val="00C20223"/>
    <w:rsid w:val="00C2026A"/>
    <w:rsid w:val="00C20702"/>
    <w:rsid w:val="00C20CBA"/>
    <w:rsid w:val="00C213CA"/>
    <w:rsid w:val="00C21EE5"/>
    <w:rsid w:val="00C22385"/>
    <w:rsid w:val="00C2257B"/>
    <w:rsid w:val="00C226A7"/>
    <w:rsid w:val="00C227E5"/>
    <w:rsid w:val="00C22DFB"/>
    <w:rsid w:val="00C233AE"/>
    <w:rsid w:val="00C23C74"/>
    <w:rsid w:val="00C24603"/>
    <w:rsid w:val="00C247BD"/>
    <w:rsid w:val="00C24F76"/>
    <w:rsid w:val="00C26C8C"/>
    <w:rsid w:val="00C27989"/>
    <w:rsid w:val="00C304C1"/>
    <w:rsid w:val="00C30690"/>
    <w:rsid w:val="00C306E4"/>
    <w:rsid w:val="00C3091F"/>
    <w:rsid w:val="00C30956"/>
    <w:rsid w:val="00C30AFA"/>
    <w:rsid w:val="00C30DB6"/>
    <w:rsid w:val="00C30F46"/>
    <w:rsid w:val="00C31A5F"/>
    <w:rsid w:val="00C3355E"/>
    <w:rsid w:val="00C340A2"/>
    <w:rsid w:val="00C341DF"/>
    <w:rsid w:val="00C34CAA"/>
    <w:rsid w:val="00C35589"/>
    <w:rsid w:val="00C36292"/>
    <w:rsid w:val="00C3632B"/>
    <w:rsid w:val="00C36CA6"/>
    <w:rsid w:val="00C40A58"/>
    <w:rsid w:val="00C40C29"/>
    <w:rsid w:val="00C40EAC"/>
    <w:rsid w:val="00C40EE3"/>
    <w:rsid w:val="00C4104A"/>
    <w:rsid w:val="00C418A0"/>
    <w:rsid w:val="00C41EE1"/>
    <w:rsid w:val="00C422F4"/>
    <w:rsid w:val="00C427F7"/>
    <w:rsid w:val="00C42856"/>
    <w:rsid w:val="00C429DF"/>
    <w:rsid w:val="00C438E8"/>
    <w:rsid w:val="00C44BFD"/>
    <w:rsid w:val="00C44D0A"/>
    <w:rsid w:val="00C4536A"/>
    <w:rsid w:val="00C454CD"/>
    <w:rsid w:val="00C458CC"/>
    <w:rsid w:val="00C45DED"/>
    <w:rsid w:val="00C45E1C"/>
    <w:rsid w:val="00C4670C"/>
    <w:rsid w:val="00C467B1"/>
    <w:rsid w:val="00C46CDD"/>
    <w:rsid w:val="00C47B5C"/>
    <w:rsid w:val="00C503B4"/>
    <w:rsid w:val="00C50C87"/>
    <w:rsid w:val="00C51153"/>
    <w:rsid w:val="00C5153A"/>
    <w:rsid w:val="00C51AC6"/>
    <w:rsid w:val="00C52020"/>
    <w:rsid w:val="00C529C0"/>
    <w:rsid w:val="00C53A5D"/>
    <w:rsid w:val="00C53AAE"/>
    <w:rsid w:val="00C54D54"/>
    <w:rsid w:val="00C55E45"/>
    <w:rsid w:val="00C562E8"/>
    <w:rsid w:val="00C56B94"/>
    <w:rsid w:val="00C579E2"/>
    <w:rsid w:val="00C57A73"/>
    <w:rsid w:val="00C57AB2"/>
    <w:rsid w:val="00C57F29"/>
    <w:rsid w:val="00C57F73"/>
    <w:rsid w:val="00C60377"/>
    <w:rsid w:val="00C606B0"/>
    <w:rsid w:val="00C608CC"/>
    <w:rsid w:val="00C625C2"/>
    <w:rsid w:val="00C62F7A"/>
    <w:rsid w:val="00C633EF"/>
    <w:rsid w:val="00C63469"/>
    <w:rsid w:val="00C63ED4"/>
    <w:rsid w:val="00C64121"/>
    <w:rsid w:val="00C642EC"/>
    <w:rsid w:val="00C64596"/>
    <w:rsid w:val="00C64CD2"/>
    <w:rsid w:val="00C65000"/>
    <w:rsid w:val="00C651FA"/>
    <w:rsid w:val="00C65705"/>
    <w:rsid w:val="00C65953"/>
    <w:rsid w:val="00C65BC2"/>
    <w:rsid w:val="00C66212"/>
    <w:rsid w:val="00C67292"/>
    <w:rsid w:val="00C6792D"/>
    <w:rsid w:val="00C67932"/>
    <w:rsid w:val="00C67A10"/>
    <w:rsid w:val="00C70DDD"/>
    <w:rsid w:val="00C7247B"/>
    <w:rsid w:val="00C72D83"/>
    <w:rsid w:val="00C734AD"/>
    <w:rsid w:val="00C735C4"/>
    <w:rsid w:val="00C73909"/>
    <w:rsid w:val="00C73AB9"/>
    <w:rsid w:val="00C73AE6"/>
    <w:rsid w:val="00C74EB2"/>
    <w:rsid w:val="00C754F1"/>
    <w:rsid w:val="00C7684A"/>
    <w:rsid w:val="00C76DB9"/>
    <w:rsid w:val="00C77DB0"/>
    <w:rsid w:val="00C8000F"/>
    <w:rsid w:val="00C804FC"/>
    <w:rsid w:val="00C805B5"/>
    <w:rsid w:val="00C8082A"/>
    <w:rsid w:val="00C80AF8"/>
    <w:rsid w:val="00C8133F"/>
    <w:rsid w:val="00C8254F"/>
    <w:rsid w:val="00C8325E"/>
    <w:rsid w:val="00C84D87"/>
    <w:rsid w:val="00C84E71"/>
    <w:rsid w:val="00C8513C"/>
    <w:rsid w:val="00C85D7E"/>
    <w:rsid w:val="00C86C10"/>
    <w:rsid w:val="00C86D99"/>
    <w:rsid w:val="00C873DA"/>
    <w:rsid w:val="00C879A1"/>
    <w:rsid w:val="00C90813"/>
    <w:rsid w:val="00C90DCE"/>
    <w:rsid w:val="00C90EE1"/>
    <w:rsid w:val="00C91448"/>
    <w:rsid w:val="00C91577"/>
    <w:rsid w:val="00C9235E"/>
    <w:rsid w:val="00C9272F"/>
    <w:rsid w:val="00C92D23"/>
    <w:rsid w:val="00C92E04"/>
    <w:rsid w:val="00C93446"/>
    <w:rsid w:val="00C93468"/>
    <w:rsid w:val="00C9363C"/>
    <w:rsid w:val="00C94685"/>
    <w:rsid w:val="00C94B72"/>
    <w:rsid w:val="00C94EBC"/>
    <w:rsid w:val="00C96D52"/>
    <w:rsid w:val="00C96DCC"/>
    <w:rsid w:val="00C97187"/>
    <w:rsid w:val="00CA0630"/>
    <w:rsid w:val="00CA0C23"/>
    <w:rsid w:val="00CA1598"/>
    <w:rsid w:val="00CA1AD5"/>
    <w:rsid w:val="00CA1CC6"/>
    <w:rsid w:val="00CA1F34"/>
    <w:rsid w:val="00CA360B"/>
    <w:rsid w:val="00CA38B2"/>
    <w:rsid w:val="00CA3B60"/>
    <w:rsid w:val="00CA4291"/>
    <w:rsid w:val="00CA44A6"/>
    <w:rsid w:val="00CA4FA5"/>
    <w:rsid w:val="00CA5120"/>
    <w:rsid w:val="00CA6481"/>
    <w:rsid w:val="00CA6C4A"/>
    <w:rsid w:val="00CB0335"/>
    <w:rsid w:val="00CB05BD"/>
    <w:rsid w:val="00CB0706"/>
    <w:rsid w:val="00CB0D74"/>
    <w:rsid w:val="00CB14E2"/>
    <w:rsid w:val="00CB2115"/>
    <w:rsid w:val="00CB2156"/>
    <w:rsid w:val="00CB21EE"/>
    <w:rsid w:val="00CB2242"/>
    <w:rsid w:val="00CB26B7"/>
    <w:rsid w:val="00CB2CE1"/>
    <w:rsid w:val="00CB2E02"/>
    <w:rsid w:val="00CB3037"/>
    <w:rsid w:val="00CB4D5B"/>
    <w:rsid w:val="00CB509F"/>
    <w:rsid w:val="00CB5858"/>
    <w:rsid w:val="00CB5971"/>
    <w:rsid w:val="00CC0D30"/>
    <w:rsid w:val="00CC0FC5"/>
    <w:rsid w:val="00CC1147"/>
    <w:rsid w:val="00CC1A51"/>
    <w:rsid w:val="00CC2475"/>
    <w:rsid w:val="00CC2504"/>
    <w:rsid w:val="00CC25BF"/>
    <w:rsid w:val="00CC28AA"/>
    <w:rsid w:val="00CC3458"/>
    <w:rsid w:val="00CC3462"/>
    <w:rsid w:val="00CC36BC"/>
    <w:rsid w:val="00CC3AAF"/>
    <w:rsid w:val="00CC455A"/>
    <w:rsid w:val="00CC4D80"/>
    <w:rsid w:val="00CC5494"/>
    <w:rsid w:val="00CC54F3"/>
    <w:rsid w:val="00CC5551"/>
    <w:rsid w:val="00CC6398"/>
    <w:rsid w:val="00CC667F"/>
    <w:rsid w:val="00CC7DFA"/>
    <w:rsid w:val="00CD02FE"/>
    <w:rsid w:val="00CD0340"/>
    <w:rsid w:val="00CD048B"/>
    <w:rsid w:val="00CD07F3"/>
    <w:rsid w:val="00CD09B9"/>
    <w:rsid w:val="00CD0E95"/>
    <w:rsid w:val="00CD1B22"/>
    <w:rsid w:val="00CD333C"/>
    <w:rsid w:val="00CD3BA6"/>
    <w:rsid w:val="00CD3BDB"/>
    <w:rsid w:val="00CD3C57"/>
    <w:rsid w:val="00CD44E6"/>
    <w:rsid w:val="00CD4962"/>
    <w:rsid w:val="00CD55C1"/>
    <w:rsid w:val="00CD5C15"/>
    <w:rsid w:val="00CD626F"/>
    <w:rsid w:val="00CD6A3A"/>
    <w:rsid w:val="00CD75E0"/>
    <w:rsid w:val="00CD7748"/>
    <w:rsid w:val="00CE1028"/>
    <w:rsid w:val="00CE2CF9"/>
    <w:rsid w:val="00CE2EA4"/>
    <w:rsid w:val="00CE3315"/>
    <w:rsid w:val="00CE352D"/>
    <w:rsid w:val="00CE4248"/>
    <w:rsid w:val="00CE4B09"/>
    <w:rsid w:val="00CE4E09"/>
    <w:rsid w:val="00CE5639"/>
    <w:rsid w:val="00CE5AD3"/>
    <w:rsid w:val="00CE6F38"/>
    <w:rsid w:val="00CE7016"/>
    <w:rsid w:val="00CE775D"/>
    <w:rsid w:val="00CE78F5"/>
    <w:rsid w:val="00CE794A"/>
    <w:rsid w:val="00CE7CE9"/>
    <w:rsid w:val="00CE7DBF"/>
    <w:rsid w:val="00CE7DC7"/>
    <w:rsid w:val="00CF0761"/>
    <w:rsid w:val="00CF12A6"/>
    <w:rsid w:val="00CF1459"/>
    <w:rsid w:val="00CF2657"/>
    <w:rsid w:val="00CF30EB"/>
    <w:rsid w:val="00CF318B"/>
    <w:rsid w:val="00CF393F"/>
    <w:rsid w:val="00CF3BAD"/>
    <w:rsid w:val="00CF3F38"/>
    <w:rsid w:val="00CF42F3"/>
    <w:rsid w:val="00CF4F99"/>
    <w:rsid w:val="00CF5A51"/>
    <w:rsid w:val="00CF6CCD"/>
    <w:rsid w:val="00CF7058"/>
    <w:rsid w:val="00CF7350"/>
    <w:rsid w:val="00D003C5"/>
    <w:rsid w:val="00D00516"/>
    <w:rsid w:val="00D00E64"/>
    <w:rsid w:val="00D00F0B"/>
    <w:rsid w:val="00D0171E"/>
    <w:rsid w:val="00D01E82"/>
    <w:rsid w:val="00D02275"/>
    <w:rsid w:val="00D029CB"/>
    <w:rsid w:val="00D02AA7"/>
    <w:rsid w:val="00D02B32"/>
    <w:rsid w:val="00D03260"/>
    <w:rsid w:val="00D0395A"/>
    <w:rsid w:val="00D03BC4"/>
    <w:rsid w:val="00D04BD0"/>
    <w:rsid w:val="00D04C45"/>
    <w:rsid w:val="00D054A5"/>
    <w:rsid w:val="00D05BDF"/>
    <w:rsid w:val="00D05C36"/>
    <w:rsid w:val="00D0616D"/>
    <w:rsid w:val="00D06652"/>
    <w:rsid w:val="00D066F7"/>
    <w:rsid w:val="00D072C1"/>
    <w:rsid w:val="00D0748A"/>
    <w:rsid w:val="00D0763D"/>
    <w:rsid w:val="00D103DA"/>
    <w:rsid w:val="00D10946"/>
    <w:rsid w:val="00D10A49"/>
    <w:rsid w:val="00D11580"/>
    <w:rsid w:val="00D1196F"/>
    <w:rsid w:val="00D11E9D"/>
    <w:rsid w:val="00D12A54"/>
    <w:rsid w:val="00D12A84"/>
    <w:rsid w:val="00D12CDD"/>
    <w:rsid w:val="00D12EDE"/>
    <w:rsid w:val="00D132C9"/>
    <w:rsid w:val="00D139C6"/>
    <w:rsid w:val="00D13B85"/>
    <w:rsid w:val="00D13F64"/>
    <w:rsid w:val="00D143CB"/>
    <w:rsid w:val="00D14CDD"/>
    <w:rsid w:val="00D151DF"/>
    <w:rsid w:val="00D154F0"/>
    <w:rsid w:val="00D156DF"/>
    <w:rsid w:val="00D159AC"/>
    <w:rsid w:val="00D15CB5"/>
    <w:rsid w:val="00D16003"/>
    <w:rsid w:val="00D165A4"/>
    <w:rsid w:val="00D16DF7"/>
    <w:rsid w:val="00D16F65"/>
    <w:rsid w:val="00D1711C"/>
    <w:rsid w:val="00D17BD6"/>
    <w:rsid w:val="00D20777"/>
    <w:rsid w:val="00D214AD"/>
    <w:rsid w:val="00D220E2"/>
    <w:rsid w:val="00D22D1B"/>
    <w:rsid w:val="00D237DF"/>
    <w:rsid w:val="00D2388B"/>
    <w:rsid w:val="00D24050"/>
    <w:rsid w:val="00D2452D"/>
    <w:rsid w:val="00D2491C"/>
    <w:rsid w:val="00D249BA"/>
    <w:rsid w:val="00D24B26"/>
    <w:rsid w:val="00D24FF7"/>
    <w:rsid w:val="00D250D3"/>
    <w:rsid w:val="00D26451"/>
    <w:rsid w:val="00D270F6"/>
    <w:rsid w:val="00D2778A"/>
    <w:rsid w:val="00D3020C"/>
    <w:rsid w:val="00D3046B"/>
    <w:rsid w:val="00D3065E"/>
    <w:rsid w:val="00D30DEA"/>
    <w:rsid w:val="00D31666"/>
    <w:rsid w:val="00D31CC9"/>
    <w:rsid w:val="00D32756"/>
    <w:rsid w:val="00D32BF7"/>
    <w:rsid w:val="00D33401"/>
    <w:rsid w:val="00D3366E"/>
    <w:rsid w:val="00D34769"/>
    <w:rsid w:val="00D347FF"/>
    <w:rsid w:val="00D34A7B"/>
    <w:rsid w:val="00D34B62"/>
    <w:rsid w:val="00D35165"/>
    <w:rsid w:val="00D35905"/>
    <w:rsid w:val="00D35B79"/>
    <w:rsid w:val="00D35CEA"/>
    <w:rsid w:val="00D363E1"/>
    <w:rsid w:val="00D3699F"/>
    <w:rsid w:val="00D36DD3"/>
    <w:rsid w:val="00D370B3"/>
    <w:rsid w:val="00D40251"/>
    <w:rsid w:val="00D40301"/>
    <w:rsid w:val="00D40446"/>
    <w:rsid w:val="00D40BEC"/>
    <w:rsid w:val="00D4133E"/>
    <w:rsid w:val="00D415F6"/>
    <w:rsid w:val="00D423E4"/>
    <w:rsid w:val="00D42481"/>
    <w:rsid w:val="00D42AA0"/>
    <w:rsid w:val="00D42D70"/>
    <w:rsid w:val="00D42F62"/>
    <w:rsid w:val="00D4326B"/>
    <w:rsid w:val="00D43671"/>
    <w:rsid w:val="00D446C3"/>
    <w:rsid w:val="00D44C68"/>
    <w:rsid w:val="00D453A5"/>
    <w:rsid w:val="00D4627B"/>
    <w:rsid w:val="00D463A0"/>
    <w:rsid w:val="00D4662F"/>
    <w:rsid w:val="00D46882"/>
    <w:rsid w:val="00D46911"/>
    <w:rsid w:val="00D4696F"/>
    <w:rsid w:val="00D46BAB"/>
    <w:rsid w:val="00D471CC"/>
    <w:rsid w:val="00D477CA"/>
    <w:rsid w:val="00D5098B"/>
    <w:rsid w:val="00D50BD6"/>
    <w:rsid w:val="00D51EE2"/>
    <w:rsid w:val="00D520D6"/>
    <w:rsid w:val="00D5233D"/>
    <w:rsid w:val="00D52ABB"/>
    <w:rsid w:val="00D52BE2"/>
    <w:rsid w:val="00D531C0"/>
    <w:rsid w:val="00D53950"/>
    <w:rsid w:val="00D53E43"/>
    <w:rsid w:val="00D546AC"/>
    <w:rsid w:val="00D5479D"/>
    <w:rsid w:val="00D548D9"/>
    <w:rsid w:val="00D54A07"/>
    <w:rsid w:val="00D56C9D"/>
    <w:rsid w:val="00D575D6"/>
    <w:rsid w:val="00D57618"/>
    <w:rsid w:val="00D57737"/>
    <w:rsid w:val="00D57B7F"/>
    <w:rsid w:val="00D600BA"/>
    <w:rsid w:val="00D600CF"/>
    <w:rsid w:val="00D60611"/>
    <w:rsid w:val="00D6118E"/>
    <w:rsid w:val="00D6166C"/>
    <w:rsid w:val="00D6186E"/>
    <w:rsid w:val="00D61A2C"/>
    <w:rsid w:val="00D61F04"/>
    <w:rsid w:val="00D626B9"/>
    <w:rsid w:val="00D629BB"/>
    <w:rsid w:val="00D62B0A"/>
    <w:rsid w:val="00D63615"/>
    <w:rsid w:val="00D63BA6"/>
    <w:rsid w:val="00D63F0B"/>
    <w:rsid w:val="00D6413B"/>
    <w:rsid w:val="00D64536"/>
    <w:rsid w:val="00D64860"/>
    <w:rsid w:val="00D64BA9"/>
    <w:rsid w:val="00D653E1"/>
    <w:rsid w:val="00D660D4"/>
    <w:rsid w:val="00D66790"/>
    <w:rsid w:val="00D668C4"/>
    <w:rsid w:val="00D6692C"/>
    <w:rsid w:val="00D66CBD"/>
    <w:rsid w:val="00D672B0"/>
    <w:rsid w:val="00D6769E"/>
    <w:rsid w:val="00D676B3"/>
    <w:rsid w:val="00D67757"/>
    <w:rsid w:val="00D67DD2"/>
    <w:rsid w:val="00D701C0"/>
    <w:rsid w:val="00D7029F"/>
    <w:rsid w:val="00D70770"/>
    <w:rsid w:val="00D713F3"/>
    <w:rsid w:val="00D71412"/>
    <w:rsid w:val="00D7167C"/>
    <w:rsid w:val="00D71716"/>
    <w:rsid w:val="00D71CFB"/>
    <w:rsid w:val="00D72B34"/>
    <w:rsid w:val="00D73DCD"/>
    <w:rsid w:val="00D74093"/>
    <w:rsid w:val="00D741C8"/>
    <w:rsid w:val="00D75098"/>
    <w:rsid w:val="00D7552A"/>
    <w:rsid w:val="00D756B1"/>
    <w:rsid w:val="00D759D8"/>
    <w:rsid w:val="00D75F82"/>
    <w:rsid w:val="00D760B9"/>
    <w:rsid w:val="00D76624"/>
    <w:rsid w:val="00D768A5"/>
    <w:rsid w:val="00D76A0F"/>
    <w:rsid w:val="00D77536"/>
    <w:rsid w:val="00D80048"/>
    <w:rsid w:val="00D801A3"/>
    <w:rsid w:val="00D80D4D"/>
    <w:rsid w:val="00D8121F"/>
    <w:rsid w:val="00D81319"/>
    <w:rsid w:val="00D818F8"/>
    <w:rsid w:val="00D81F8F"/>
    <w:rsid w:val="00D81FE7"/>
    <w:rsid w:val="00D8207C"/>
    <w:rsid w:val="00D82716"/>
    <w:rsid w:val="00D82771"/>
    <w:rsid w:val="00D82D5C"/>
    <w:rsid w:val="00D8338B"/>
    <w:rsid w:val="00D838A0"/>
    <w:rsid w:val="00D83944"/>
    <w:rsid w:val="00D83B42"/>
    <w:rsid w:val="00D83EB5"/>
    <w:rsid w:val="00D84EF6"/>
    <w:rsid w:val="00D85443"/>
    <w:rsid w:val="00D856A9"/>
    <w:rsid w:val="00D85B54"/>
    <w:rsid w:val="00D861A3"/>
    <w:rsid w:val="00D863E2"/>
    <w:rsid w:val="00D86674"/>
    <w:rsid w:val="00D877ED"/>
    <w:rsid w:val="00D87A7E"/>
    <w:rsid w:val="00D87B4A"/>
    <w:rsid w:val="00D91148"/>
    <w:rsid w:val="00D91D07"/>
    <w:rsid w:val="00D9248B"/>
    <w:rsid w:val="00D926D4"/>
    <w:rsid w:val="00D92A5F"/>
    <w:rsid w:val="00D93A3A"/>
    <w:rsid w:val="00D942A6"/>
    <w:rsid w:val="00D943F5"/>
    <w:rsid w:val="00D96D6D"/>
    <w:rsid w:val="00D96E2F"/>
    <w:rsid w:val="00D97A05"/>
    <w:rsid w:val="00D97E1B"/>
    <w:rsid w:val="00DA01D3"/>
    <w:rsid w:val="00DA03CD"/>
    <w:rsid w:val="00DA0EC9"/>
    <w:rsid w:val="00DA0ED7"/>
    <w:rsid w:val="00DA13F2"/>
    <w:rsid w:val="00DA1518"/>
    <w:rsid w:val="00DA16BF"/>
    <w:rsid w:val="00DA198F"/>
    <w:rsid w:val="00DA1B8B"/>
    <w:rsid w:val="00DA27AA"/>
    <w:rsid w:val="00DA32A5"/>
    <w:rsid w:val="00DA34D0"/>
    <w:rsid w:val="00DA3668"/>
    <w:rsid w:val="00DA3BFF"/>
    <w:rsid w:val="00DA463A"/>
    <w:rsid w:val="00DA469E"/>
    <w:rsid w:val="00DA4713"/>
    <w:rsid w:val="00DA4C15"/>
    <w:rsid w:val="00DA50C6"/>
    <w:rsid w:val="00DA54B6"/>
    <w:rsid w:val="00DA5931"/>
    <w:rsid w:val="00DA5A0E"/>
    <w:rsid w:val="00DA5C9A"/>
    <w:rsid w:val="00DA6787"/>
    <w:rsid w:val="00DA6FD1"/>
    <w:rsid w:val="00DA7426"/>
    <w:rsid w:val="00DA78CF"/>
    <w:rsid w:val="00DB02A8"/>
    <w:rsid w:val="00DB0949"/>
    <w:rsid w:val="00DB09D4"/>
    <w:rsid w:val="00DB0AE8"/>
    <w:rsid w:val="00DB16FD"/>
    <w:rsid w:val="00DB1860"/>
    <w:rsid w:val="00DB2545"/>
    <w:rsid w:val="00DB28C7"/>
    <w:rsid w:val="00DB2E17"/>
    <w:rsid w:val="00DB2EE9"/>
    <w:rsid w:val="00DB2F44"/>
    <w:rsid w:val="00DB386A"/>
    <w:rsid w:val="00DB3FEC"/>
    <w:rsid w:val="00DB4AE4"/>
    <w:rsid w:val="00DB51B0"/>
    <w:rsid w:val="00DB54B0"/>
    <w:rsid w:val="00DB67C7"/>
    <w:rsid w:val="00DB684D"/>
    <w:rsid w:val="00DB6A80"/>
    <w:rsid w:val="00DB6FF7"/>
    <w:rsid w:val="00DB72D8"/>
    <w:rsid w:val="00DB7562"/>
    <w:rsid w:val="00DB77D5"/>
    <w:rsid w:val="00DB7A10"/>
    <w:rsid w:val="00DC0B79"/>
    <w:rsid w:val="00DC1622"/>
    <w:rsid w:val="00DC1741"/>
    <w:rsid w:val="00DC1777"/>
    <w:rsid w:val="00DC17EF"/>
    <w:rsid w:val="00DC1A8F"/>
    <w:rsid w:val="00DC2169"/>
    <w:rsid w:val="00DC2184"/>
    <w:rsid w:val="00DC21D1"/>
    <w:rsid w:val="00DC26D9"/>
    <w:rsid w:val="00DC2747"/>
    <w:rsid w:val="00DC497A"/>
    <w:rsid w:val="00DC5411"/>
    <w:rsid w:val="00DC659F"/>
    <w:rsid w:val="00DC6BCE"/>
    <w:rsid w:val="00DC6D6D"/>
    <w:rsid w:val="00DD02FF"/>
    <w:rsid w:val="00DD0803"/>
    <w:rsid w:val="00DD148E"/>
    <w:rsid w:val="00DD1AB0"/>
    <w:rsid w:val="00DD1B34"/>
    <w:rsid w:val="00DD1E39"/>
    <w:rsid w:val="00DD26C1"/>
    <w:rsid w:val="00DD28D7"/>
    <w:rsid w:val="00DD2FFA"/>
    <w:rsid w:val="00DD3B3F"/>
    <w:rsid w:val="00DD3D75"/>
    <w:rsid w:val="00DD433E"/>
    <w:rsid w:val="00DD4747"/>
    <w:rsid w:val="00DD4A80"/>
    <w:rsid w:val="00DD50EC"/>
    <w:rsid w:val="00DD51AC"/>
    <w:rsid w:val="00DD5A45"/>
    <w:rsid w:val="00DD5B94"/>
    <w:rsid w:val="00DD5D83"/>
    <w:rsid w:val="00DD64C4"/>
    <w:rsid w:val="00DD6B8F"/>
    <w:rsid w:val="00DD6D7F"/>
    <w:rsid w:val="00DD7413"/>
    <w:rsid w:val="00DE031B"/>
    <w:rsid w:val="00DE0A99"/>
    <w:rsid w:val="00DE0B49"/>
    <w:rsid w:val="00DE0EF3"/>
    <w:rsid w:val="00DE1DFD"/>
    <w:rsid w:val="00DE1E87"/>
    <w:rsid w:val="00DE24A7"/>
    <w:rsid w:val="00DE252B"/>
    <w:rsid w:val="00DE335F"/>
    <w:rsid w:val="00DE34A8"/>
    <w:rsid w:val="00DE386E"/>
    <w:rsid w:val="00DE3988"/>
    <w:rsid w:val="00DE399A"/>
    <w:rsid w:val="00DE4F07"/>
    <w:rsid w:val="00DE52E0"/>
    <w:rsid w:val="00DE5982"/>
    <w:rsid w:val="00DE664B"/>
    <w:rsid w:val="00DE78A9"/>
    <w:rsid w:val="00DF0706"/>
    <w:rsid w:val="00DF0969"/>
    <w:rsid w:val="00DF0B34"/>
    <w:rsid w:val="00DF1150"/>
    <w:rsid w:val="00DF1CB7"/>
    <w:rsid w:val="00DF21D5"/>
    <w:rsid w:val="00DF2983"/>
    <w:rsid w:val="00DF300F"/>
    <w:rsid w:val="00DF3084"/>
    <w:rsid w:val="00DF3108"/>
    <w:rsid w:val="00DF359C"/>
    <w:rsid w:val="00DF388C"/>
    <w:rsid w:val="00DF3B5D"/>
    <w:rsid w:val="00DF536B"/>
    <w:rsid w:val="00DF5957"/>
    <w:rsid w:val="00DF5F00"/>
    <w:rsid w:val="00DF5FFE"/>
    <w:rsid w:val="00DF6252"/>
    <w:rsid w:val="00DF69F6"/>
    <w:rsid w:val="00DF6B67"/>
    <w:rsid w:val="00DF70B5"/>
    <w:rsid w:val="00DF749C"/>
    <w:rsid w:val="00DF752B"/>
    <w:rsid w:val="00DF761E"/>
    <w:rsid w:val="00DF78CD"/>
    <w:rsid w:val="00DF7D65"/>
    <w:rsid w:val="00E00AA8"/>
    <w:rsid w:val="00E00AE8"/>
    <w:rsid w:val="00E01B8E"/>
    <w:rsid w:val="00E02B17"/>
    <w:rsid w:val="00E031A2"/>
    <w:rsid w:val="00E03581"/>
    <w:rsid w:val="00E03D1E"/>
    <w:rsid w:val="00E049DF"/>
    <w:rsid w:val="00E04BA2"/>
    <w:rsid w:val="00E04F1B"/>
    <w:rsid w:val="00E05036"/>
    <w:rsid w:val="00E05151"/>
    <w:rsid w:val="00E0531A"/>
    <w:rsid w:val="00E05D7C"/>
    <w:rsid w:val="00E05F38"/>
    <w:rsid w:val="00E075C0"/>
    <w:rsid w:val="00E1010A"/>
    <w:rsid w:val="00E10E78"/>
    <w:rsid w:val="00E116C3"/>
    <w:rsid w:val="00E116FC"/>
    <w:rsid w:val="00E11B28"/>
    <w:rsid w:val="00E11F44"/>
    <w:rsid w:val="00E12269"/>
    <w:rsid w:val="00E122A1"/>
    <w:rsid w:val="00E12B1A"/>
    <w:rsid w:val="00E139FC"/>
    <w:rsid w:val="00E13AF0"/>
    <w:rsid w:val="00E1450C"/>
    <w:rsid w:val="00E153BD"/>
    <w:rsid w:val="00E15FCB"/>
    <w:rsid w:val="00E163BE"/>
    <w:rsid w:val="00E16638"/>
    <w:rsid w:val="00E16720"/>
    <w:rsid w:val="00E167EC"/>
    <w:rsid w:val="00E16E2A"/>
    <w:rsid w:val="00E17A4C"/>
    <w:rsid w:val="00E17C6D"/>
    <w:rsid w:val="00E20120"/>
    <w:rsid w:val="00E208C7"/>
    <w:rsid w:val="00E20BD4"/>
    <w:rsid w:val="00E21248"/>
    <w:rsid w:val="00E2153B"/>
    <w:rsid w:val="00E221D0"/>
    <w:rsid w:val="00E22B5E"/>
    <w:rsid w:val="00E22D78"/>
    <w:rsid w:val="00E2304D"/>
    <w:rsid w:val="00E232DB"/>
    <w:rsid w:val="00E233A3"/>
    <w:rsid w:val="00E239B3"/>
    <w:rsid w:val="00E23D26"/>
    <w:rsid w:val="00E2487A"/>
    <w:rsid w:val="00E24C61"/>
    <w:rsid w:val="00E25815"/>
    <w:rsid w:val="00E262BD"/>
    <w:rsid w:val="00E27F2E"/>
    <w:rsid w:val="00E3022D"/>
    <w:rsid w:val="00E30572"/>
    <w:rsid w:val="00E305E7"/>
    <w:rsid w:val="00E30AB7"/>
    <w:rsid w:val="00E31126"/>
    <w:rsid w:val="00E31702"/>
    <w:rsid w:val="00E31CB6"/>
    <w:rsid w:val="00E31FFA"/>
    <w:rsid w:val="00E326A6"/>
    <w:rsid w:val="00E32ECE"/>
    <w:rsid w:val="00E3340C"/>
    <w:rsid w:val="00E33A5B"/>
    <w:rsid w:val="00E33D83"/>
    <w:rsid w:val="00E3423A"/>
    <w:rsid w:val="00E3493E"/>
    <w:rsid w:val="00E34DBA"/>
    <w:rsid w:val="00E35676"/>
    <w:rsid w:val="00E3604E"/>
    <w:rsid w:val="00E364C7"/>
    <w:rsid w:val="00E366D9"/>
    <w:rsid w:val="00E36730"/>
    <w:rsid w:val="00E368DE"/>
    <w:rsid w:val="00E36BEB"/>
    <w:rsid w:val="00E37688"/>
    <w:rsid w:val="00E37A31"/>
    <w:rsid w:val="00E40B00"/>
    <w:rsid w:val="00E41570"/>
    <w:rsid w:val="00E417CA"/>
    <w:rsid w:val="00E418F7"/>
    <w:rsid w:val="00E42139"/>
    <w:rsid w:val="00E43031"/>
    <w:rsid w:val="00E433CC"/>
    <w:rsid w:val="00E439ED"/>
    <w:rsid w:val="00E43BE1"/>
    <w:rsid w:val="00E443AE"/>
    <w:rsid w:val="00E443BC"/>
    <w:rsid w:val="00E44778"/>
    <w:rsid w:val="00E4489C"/>
    <w:rsid w:val="00E4547E"/>
    <w:rsid w:val="00E45553"/>
    <w:rsid w:val="00E458DD"/>
    <w:rsid w:val="00E45A01"/>
    <w:rsid w:val="00E46297"/>
    <w:rsid w:val="00E46BCD"/>
    <w:rsid w:val="00E46D2F"/>
    <w:rsid w:val="00E46E15"/>
    <w:rsid w:val="00E47854"/>
    <w:rsid w:val="00E47B6A"/>
    <w:rsid w:val="00E47D30"/>
    <w:rsid w:val="00E47F7D"/>
    <w:rsid w:val="00E503EB"/>
    <w:rsid w:val="00E5238A"/>
    <w:rsid w:val="00E52762"/>
    <w:rsid w:val="00E54338"/>
    <w:rsid w:val="00E54612"/>
    <w:rsid w:val="00E54D7F"/>
    <w:rsid w:val="00E54DAE"/>
    <w:rsid w:val="00E55416"/>
    <w:rsid w:val="00E55E0D"/>
    <w:rsid w:val="00E55F15"/>
    <w:rsid w:val="00E56102"/>
    <w:rsid w:val="00E56668"/>
    <w:rsid w:val="00E56BCE"/>
    <w:rsid w:val="00E572B0"/>
    <w:rsid w:val="00E6024C"/>
    <w:rsid w:val="00E61255"/>
    <w:rsid w:val="00E6158F"/>
    <w:rsid w:val="00E616AA"/>
    <w:rsid w:val="00E618B4"/>
    <w:rsid w:val="00E62EBE"/>
    <w:rsid w:val="00E634D2"/>
    <w:rsid w:val="00E63515"/>
    <w:rsid w:val="00E63B10"/>
    <w:rsid w:val="00E64108"/>
    <w:rsid w:val="00E64489"/>
    <w:rsid w:val="00E646A2"/>
    <w:rsid w:val="00E651DA"/>
    <w:rsid w:val="00E652BE"/>
    <w:rsid w:val="00E65784"/>
    <w:rsid w:val="00E65BFD"/>
    <w:rsid w:val="00E65FB9"/>
    <w:rsid w:val="00E672C8"/>
    <w:rsid w:val="00E67562"/>
    <w:rsid w:val="00E67C52"/>
    <w:rsid w:val="00E67F52"/>
    <w:rsid w:val="00E70498"/>
    <w:rsid w:val="00E70C1E"/>
    <w:rsid w:val="00E70D6A"/>
    <w:rsid w:val="00E711C2"/>
    <w:rsid w:val="00E715A1"/>
    <w:rsid w:val="00E71DC5"/>
    <w:rsid w:val="00E71F47"/>
    <w:rsid w:val="00E7272D"/>
    <w:rsid w:val="00E7293B"/>
    <w:rsid w:val="00E737C3"/>
    <w:rsid w:val="00E7408F"/>
    <w:rsid w:val="00E752F7"/>
    <w:rsid w:val="00E7584D"/>
    <w:rsid w:val="00E75A20"/>
    <w:rsid w:val="00E75D3F"/>
    <w:rsid w:val="00E75F8F"/>
    <w:rsid w:val="00E76D0A"/>
    <w:rsid w:val="00E76FAA"/>
    <w:rsid w:val="00E770AA"/>
    <w:rsid w:val="00E77C7D"/>
    <w:rsid w:val="00E77D4A"/>
    <w:rsid w:val="00E80F1B"/>
    <w:rsid w:val="00E81B6D"/>
    <w:rsid w:val="00E822B0"/>
    <w:rsid w:val="00E828A4"/>
    <w:rsid w:val="00E82B36"/>
    <w:rsid w:val="00E82BB5"/>
    <w:rsid w:val="00E836A2"/>
    <w:rsid w:val="00E843E1"/>
    <w:rsid w:val="00E84A26"/>
    <w:rsid w:val="00E856BA"/>
    <w:rsid w:val="00E870D3"/>
    <w:rsid w:val="00E871F9"/>
    <w:rsid w:val="00E876BE"/>
    <w:rsid w:val="00E90519"/>
    <w:rsid w:val="00E90615"/>
    <w:rsid w:val="00E90B07"/>
    <w:rsid w:val="00E915C3"/>
    <w:rsid w:val="00E91B39"/>
    <w:rsid w:val="00E9280D"/>
    <w:rsid w:val="00E93D58"/>
    <w:rsid w:val="00E947E4"/>
    <w:rsid w:val="00E950E3"/>
    <w:rsid w:val="00E95447"/>
    <w:rsid w:val="00E954B9"/>
    <w:rsid w:val="00E9620C"/>
    <w:rsid w:val="00E96790"/>
    <w:rsid w:val="00E96D1C"/>
    <w:rsid w:val="00E97C11"/>
    <w:rsid w:val="00EA03DA"/>
    <w:rsid w:val="00EA0C47"/>
    <w:rsid w:val="00EA17A5"/>
    <w:rsid w:val="00EA185F"/>
    <w:rsid w:val="00EA1953"/>
    <w:rsid w:val="00EA22F1"/>
    <w:rsid w:val="00EA3C1B"/>
    <w:rsid w:val="00EA3DF1"/>
    <w:rsid w:val="00EA40EF"/>
    <w:rsid w:val="00EA422E"/>
    <w:rsid w:val="00EA4780"/>
    <w:rsid w:val="00EA47F4"/>
    <w:rsid w:val="00EA4B14"/>
    <w:rsid w:val="00EA610F"/>
    <w:rsid w:val="00EA6BB9"/>
    <w:rsid w:val="00EA6BD7"/>
    <w:rsid w:val="00EA72FB"/>
    <w:rsid w:val="00EA7456"/>
    <w:rsid w:val="00EA75F1"/>
    <w:rsid w:val="00EA7DCC"/>
    <w:rsid w:val="00EA7FDD"/>
    <w:rsid w:val="00EB024E"/>
    <w:rsid w:val="00EB0CE9"/>
    <w:rsid w:val="00EB1130"/>
    <w:rsid w:val="00EB11D7"/>
    <w:rsid w:val="00EB180C"/>
    <w:rsid w:val="00EB1D3A"/>
    <w:rsid w:val="00EB2634"/>
    <w:rsid w:val="00EB2BB7"/>
    <w:rsid w:val="00EB301D"/>
    <w:rsid w:val="00EB3257"/>
    <w:rsid w:val="00EB34B4"/>
    <w:rsid w:val="00EB37EC"/>
    <w:rsid w:val="00EB3FBF"/>
    <w:rsid w:val="00EB417E"/>
    <w:rsid w:val="00EB44BD"/>
    <w:rsid w:val="00EB4513"/>
    <w:rsid w:val="00EB52D1"/>
    <w:rsid w:val="00EB6599"/>
    <w:rsid w:val="00EB6871"/>
    <w:rsid w:val="00EB6B47"/>
    <w:rsid w:val="00EB6D85"/>
    <w:rsid w:val="00EB7A48"/>
    <w:rsid w:val="00EC05F2"/>
    <w:rsid w:val="00EC0808"/>
    <w:rsid w:val="00EC0D43"/>
    <w:rsid w:val="00EC0DD2"/>
    <w:rsid w:val="00EC15C0"/>
    <w:rsid w:val="00EC1615"/>
    <w:rsid w:val="00EC1B28"/>
    <w:rsid w:val="00EC228C"/>
    <w:rsid w:val="00EC241F"/>
    <w:rsid w:val="00EC2940"/>
    <w:rsid w:val="00EC3205"/>
    <w:rsid w:val="00EC3F94"/>
    <w:rsid w:val="00EC454C"/>
    <w:rsid w:val="00EC5445"/>
    <w:rsid w:val="00EC575A"/>
    <w:rsid w:val="00EC58AB"/>
    <w:rsid w:val="00EC78F5"/>
    <w:rsid w:val="00EC79FA"/>
    <w:rsid w:val="00EC7BED"/>
    <w:rsid w:val="00ED119D"/>
    <w:rsid w:val="00ED140C"/>
    <w:rsid w:val="00ED1524"/>
    <w:rsid w:val="00ED1B56"/>
    <w:rsid w:val="00ED28CF"/>
    <w:rsid w:val="00ED2CF7"/>
    <w:rsid w:val="00ED3596"/>
    <w:rsid w:val="00ED3855"/>
    <w:rsid w:val="00ED3ED7"/>
    <w:rsid w:val="00ED3F7B"/>
    <w:rsid w:val="00ED4058"/>
    <w:rsid w:val="00ED51DD"/>
    <w:rsid w:val="00ED55FB"/>
    <w:rsid w:val="00ED5C6A"/>
    <w:rsid w:val="00ED70E2"/>
    <w:rsid w:val="00ED75F9"/>
    <w:rsid w:val="00ED7735"/>
    <w:rsid w:val="00ED7A9F"/>
    <w:rsid w:val="00EE0401"/>
    <w:rsid w:val="00EE0C01"/>
    <w:rsid w:val="00EE0E0D"/>
    <w:rsid w:val="00EE0F48"/>
    <w:rsid w:val="00EE14EA"/>
    <w:rsid w:val="00EE19C1"/>
    <w:rsid w:val="00EE1ACF"/>
    <w:rsid w:val="00EE1B9D"/>
    <w:rsid w:val="00EE1C2C"/>
    <w:rsid w:val="00EE20BA"/>
    <w:rsid w:val="00EE25BB"/>
    <w:rsid w:val="00EE2A7B"/>
    <w:rsid w:val="00EE3864"/>
    <w:rsid w:val="00EE4201"/>
    <w:rsid w:val="00EE46A1"/>
    <w:rsid w:val="00EE4AD1"/>
    <w:rsid w:val="00EE5023"/>
    <w:rsid w:val="00EE51E0"/>
    <w:rsid w:val="00EE51F1"/>
    <w:rsid w:val="00EE62E9"/>
    <w:rsid w:val="00EE659A"/>
    <w:rsid w:val="00EE660C"/>
    <w:rsid w:val="00EE6DE0"/>
    <w:rsid w:val="00EE7060"/>
    <w:rsid w:val="00EE7817"/>
    <w:rsid w:val="00EF029C"/>
    <w:rsid w:val="00EF0402"/>
    <w:rsid w:val="00EF11AE"/>
    <w:rsid w:val="00EF1DBF"/>
    <w:rsid w:val="00EF2951"/>
    <w:rsid w:val="00EF349E"/>
    <w:rsid w:val="00EF4C53"/>
    <w:rsid w:val="00EF504F"/>
    <w:rsid w:val="00EF586A"/>
    <w:rsid w:val="00EF592F"/>
    <w:rsid w:val="00EF5DD6"/>
    <w:rsid w:val="00EF67D2"/>
    <w:rsid w:val="00EF6DB2"/>
    <w:rsid w:val="00EF6F36"/>
    <w:rsid w:val="00EF70A1"/>
    <w:rsid w:val="00EF782F"/>
    <w:rsid w:val="00F00A65"/>
    <w:rsid w:val="00F00F14"/>
    <w:rsid w:val="00F0103C"/>
    <w:rsid w:val="00F01242"/>
    <w:rsid w:val="00F0223A"/>
    <w:rsid w:val="00F02ECB"/>
    <w:rsid w:val="00F02FC8"/>
    <w:rsid w:val="00F03309"/>
    <w:rsid w:val="00F04230"/>
    <w:rsid w:val="00F0427B"/>
    <w:rsid w:val="00F04988"/>
    <w:rsid w:val="00F04B96"/>
    <w:rsid w:val="00F04F5A"/>
    <w:rsid w:val="00F04F90"/>
    <w:rsid w:val="00F06282"/>
    <w:rsid w:val="00F06300"/>
    <w:rsid w:val="00F0657D"/>
    <w:rsid w:val="00F072A9"/>
    <w:rsid w:val="00F073D1"/>
    <w:rsid w:val="00F075D5"/>
    <w:rsid w:val="00F07D31"/>
    <w:rsid w:val="00F10139"/>
    <w:rsid w:val="00F1047D"/>
    <w:rsid w:val="00F110A1"/>
    <w:rsid w:val="00F11817"/>
    <w:rsid w:val="00F1188C"/>
    <w:rsid w:val="00F11A7B"/>
    <w:rsid w:val="00F1330E"/>
    <w:rsid w:val="00F137F2"/>
    <w:rsid w:val="00F13BA2"/>
    <w:rsid w:val="00F13DC9"/>
    <w:rsid w:val="00F14B57"/>
    <w:rsid w:val="00F1532D"/>
    <w:rsid w:val="00F155FD"/>
    <w:rsid w:val="00F15B4A"/>
    <w:rsid w:val="00F1610F"/>
    <w:rsid w:val="00F16917"/>
    <w:rsid w:val="00F16B22"/>
    <w:rsid w:val="00F16CDE"/>
    <w:rsid w:val="00F16E41"/>
    <w:rsid w:val="00F176BD"/>
    <w:rsid w:val="00F1785F"/>
    <w:rsid w:val="00F17B65"/>
    <w:rsid w:val="00F17F58"/>
    <w:rsid w:val="00F2032C"/>
    <w:rsid w:val="00F210AC"/>
    <w:rsid w:val="00F21166"/>
    <w:rsid w:val="00F22F64"/>
    <w:rsid w:val="00F22F73"/>
    <w:rsid w:val="00F23043"/>
    <w:rsid w:val="00F23FA0"/>
    <w:rsid w:val="00F24121"/>
    <w:rsid w:val="00F24693"/>
    <w:rsid w:val="00F246D7"/>
    <w:rsid w:val="00F248E3"/>
    <w:rsid w:val="00F2494B"/>
    <w:rsid w:val="00F2520D"/>
    <w:rsid w:val="00F258A3"/>
    <w:rsid w:val="00F25CF7"/>
    <w:rsid w:val="00F26287"/>
    <w:rsid w:val="00F264DC"/>
    <w:rsid w:val="00F274CE"/>
    <w:rsid w:val="00F27C4C"/>
    <w:rsid w:val="00F27F21"/>
    <w:rsid w:val="00F300EF"/>
    <w:rsid w:val="00F304C5"/>
    <w:rsid w:val="00F30767"/>
    <w:rsid w:val="00F30C7E"/>
    <w:rsid w:val="00F31B20"/>
    <w:rsid w:val="00F32208"/>
    <w:rsid w:val="00F32675"/>
    <w:rsid w:val="00F33009"/>
    <w:rsid w:val="00F33721"/>
    <w:rsid w:val="00F34704"/>
    <w:rsid w:val="00F34A9F"/>
    <w:rsid w:val="00F35CD5"/>
    <w:rsid w:val="00F364CA"/>
    <w:rsid w:val="00F36B6A"/>
    <w:rsid w:val="00F36ED6"/>
    <w:rsid w:val="00F37313"/>
    <w:rsid w:val="00F373ED"/>
    <w:rsid w:val="00F37472"/>
    <w:rsid w:val="00F37A57"/>
    <w:rsid w:val="00F37D0C"/>
    <w:rsid w:val="00F4199F"/>
    <w:rsid w:val="00F41F06"/>
    <w:rsid w:val="00F420BF"/>
    <w:rsid w:val="00F421A6"/>
    <w:rsid w:val="00F423B5"/>
    <w:rsid w:val="00F42553"/>
    <w:rsid w:val="00F4267B"/>
    <w:rsid w:val="00F434A2"/>
    <w:rsid w:val="00F43952"/>
    <w:rsid w:val="00F43B3F"/>
    <w:rsid w:val="00F449D3"/>
    <w:rsid w:val="00F44B92"/>
    <w:rsid w:val="00F44D84"/>
    <w:rsid w:val="00F44F1D"/>
    <w:rsid w:val="00F45DDB"/>
    <w:rsid w:val="00F45ED6"/>
    <w:rsid w:val="00F45EE5"/>
    <w:rsid w:val="00F464AD"/>
    <w:rsid w:val="00F46F80"/>
    <w:rsid w:val="00F4767F"/>
    <w:rsid w:val="00F47CD3"/>
    <w:rsid w:val="00F50141"/>
    <w:rsid w:val="00F521B1"/>
    <w:rsid w:val="00F52BD9"/>
    <w:rsid w:val="00F52D51"/>
    <w:rsid w:val="00F53A37"/>
    <w:rsid w:val="00F53C72"/>
    <w:rsid w:val="00F54059"/>
    <w:rsid w:val="00F54366"/>
    <w:rsid w:val="00F544A9"/>
    <w:rsid w:val="00F54C1A"/>
    <w:rsid w:val="00F55609"/>
    <w:rsid w:val="00F55897"/>
    <w:rsid w:val="00F559F5"/>
    <w:rsid w:val="00F5696D"/>
    <w:rsid w:val="00F56F97"/>
    <w:rsid w:val="00F576F6"/>
    <w:rsid w:val="00F57F1E"/>
    <w:rsid w:val="00F602E7"/>
    <w:rsid w:val="00F60463"/>
    <w:rsid w:val="00F606A7"/>
    <w:rsid w:val="00F60958"/>
    <w:rsid w:val="00F609DF"/>
    <w:rsid w:val="00F60FF9"/>
    <w:rsid w:val="00F61FDD"/>
    <w:rsid w:val="00F623CE"/>
    <w:rsid w:val="00F62B5F"/>
    <w:rsid w:val="00F62F2F"/>
    <w:rsid w:val="00F62F30"/>
    <w:rsid w:val="00F631DF"/>
    <w:rsid w:val="00F638A6"/>
    <w:rsid w:val="00F63C53"/>
    <w:rsid w:val="00F63C8A"/>
    <w:rsid w:val="00F648E3"/>
    <w:rsid w:val="00F649B8"/>
    <w:rsid w:val="00F652D4"/>
    <w:rsid w:val="00F65617"/>
    <w:rsid w:val="00F6592D"/>
    <w:rsid w:val="00F65EA9"/>
    <w:rsid w:val="00F66768"/>
    <w:rsid w:val="00F66D20"/>
    <w:rsid w:val="00F66E64"/>
    <w:rsid w:val="00F6702E"/>
    <w:rsid w:val="00F6706E"/>
    <w:rsid w:val="00F67072"/>
    <w:rsid w:val="00F67EC4"/>
    <w:rsid w:val="00F7073A"/>
    <w:rsid w:val="00F70ABF"/>
    <w:rsid w:val="00F70BCC"/>
    <w:rsid w:val="00F71086"/>
    <w:rsid w:val="00F71708"/>
    <w:rsid w:val="00F72121"/>
    <w:rsid w:val="00F7213B"/>
    <w:rsid w:val="00F729FA"/>
    <w:rsid w:val="00F72A3C"/>
    <w:rsid w:val="00F73147"/>
    <w:rsid w:val="00F753EC"/>
    <w:rsid w:val="00F75802"/>
    <w:rsid w:val="00F77603"/>
    <w:rsid w:val="00F77810"/>
    <w:rsid w:val="00F807B5"/>
    <w:rsid w:val="00F810FA"/>
    <w:rsid w:val="00F818E8"/>
    <w:rsid w:val="00F824EE"/>
    <w:rsid w:val="00F82B57"/>
    <w:rsid w:val="00F82FCC"/>
    <w:rsid w:val="00F837D0"/>
    <w:rsid w:val="00F84432"/>
    <w:rsid w:val="00F85082"/>
    <w:rsid w:val="00F85423"/>
    <w:rsid w:val="00F859E1"/>
    <w:rsid w:val="00F860E7"/>
    <w:rsid w:val="00F86930"/>
    <w:rsid w:val="00F86C7F"/>
    <w:rsid w:val="00F87018"/>
    <w:rsid w:val="00F87825"/>
    <w:rsid w:val="00F879EC"/>
    <w:rsid w:val="00F87CE1"/>
    <w:rsid w:val="00F92905"/>
    <w:rsid w:val="00F92A22"/>
    <w:rsid w:val="00F9387A"/>
    <w:rsid w:val="00F9391D"/>
    <w:rsid w:val="00F94E2E"/>
    <w:rsid w:val="00F9504D"/>
    <w:rsid w:val="00F95F9F"/>
    <w:rsid w:val="00F96810"/>
    <w:rsid w:val="00F96893"/>
    <w:rsid w:val="00F97077"/>
    <w:rsid w:val="00F97B20"/>
    <w:rsid w:val="00F97F31"/>
    <w:rsid w:val="00FA1C70"/>
    <w:rsid w:val="00FA23EF"/>
    <w:rsid w:val="00FA2B5E"/>
    <w:rsid w:val="00FA3536"/>
    <w:rsid w:val="00FA3A57"/>
    <w:rsid w:val="00FA3C31"/>
    <w:rsid w:val="00FA3E29"/>
    <w:rsid w:val="00FA3F47"/>
    <w:rsid w:val="00FA48C6"/>
    <w:rsid w:val="00FA4F6F"/>
    <w:rsid w:val="00FA5AE1"/>
    <w:rsid w:val="00FA623D"/>
    <w:rsid w:val="00FA6386"/>
    <w:rsid w:val="00FA6493"/>
    <w:rsid w:val="00FA6A3C"/>
    <w:rsid w:val="00FA7146"/>
    <w:rsid w:val="00FA7671"/>
    <w:rsid w:val="00FA7806"/>
    <w:rsid w:val="00FB053C"/>
    <w:rsid w:val="00FB0857"/>
    <w:rsid w:val="00FB1386"/>
    <w:rsid w:val="00FB18DF"/>
    <w:rsid w:val="00FB19B1"/>
    <w:rsid w:val="00FB1FF5"/>
    <w:rsid w:val="00FB2732"/>
    <w:rsid w:val="00FB36C3"/>
    <w:rsid w:val="00FB3A02"/>
    <w:rsid w:val="00FB3E84"/>
    <w:rsid w:val="00FB4477"/>
    <w:rsid w:val="00FB4514"/>
    <w:rsid w:val="00FB4B3E"/>
    <w:rsid w:val="00FB4DDB"/>
    <w:rsid w:val="00FB5413"/>
    <w:rsid w:val="00FB581B"/>
    <w:rsid w:val="00FB6591"/>
    <w:rsid w:val="00FB6A47"/>
    <w:rsid w:val="00FB708B"/>
    <w:rsid w:val="00FB73E4"/>
    <w:rsid w:val="00FB7414"/>
    <w:rsid w:val="00FB7689"/>
    <w:rsid w:val="00FB7C42"/>
    <w:rsid w:val="00FC052D"/>
    <w:rsid w:val="00FC09A8"/>
    <w:rsid w:val="00FC17BC"/>
    <w:rsid w:val="00FC19A0"/>
    <w:rsid w:val="00FC1CAB"/>
    <w:rsid w:val="00FC2B78"/>
    <w:rsid w:val="00FC2E2D"/>
    <w:rsid w:val="00FC39C8"/>
    <w:rsid w:val="00FC3F22"/>
    <w:rsid w:val="00FC404F"/>
    <w:rsid w:val="00FC4357"/>
    <w:rsid w:val="00FC4FAD"/>
    <w:rsid w:val="00FC55CB"/>
    <w:rsid w:val="00FC5A9A"/>
    <w:rsid w:val="00FC5CC2"/>
    <w:rsid w:val="00FC738F"/>
    <w:rsid w:val="00FD058B"/>
    <w:rsid w:val="00FD1748"/>
    <w:rsid w:val="00FD1843"/>
    <w:rsid w:val="00FD1A55"/>
    <w:rsid w:val="00FD1B3E"/>
    <w:rsid w:val="00FD1FAF"/>
    <w:rsid w:val="00FD2063"/>
    <w:rsid w:val="00FD2501"/>
    <w:rsid w:val="00FD326E"/>
    <w:rsid w:val="00FD3CB0"/>
    <w:rsid w:val="00FD4518"/>
    <w:rsid w:val="00FD4770"/>
    <w:rsid w:val="00FD51B1"/>
    <w:rsid w:val="00FD5820"/>
    <w:rsid w:val="00FD5D91"/>
    <w:rsid w:val="00FD5FE9"/>
    <w:rsid w:val="00FD67D0"/>
    <w:rsid w:val="00FD77F7"/>
    <w:rsid w:val="00FD7BE3"/>
    <w:rsid w:val="00FD7DDE"/>
    <w:rsid w:val="00FD7FFC"/>
    <w:rsid w:val="00FE0339"/>
    <w:rsid w:val="00FE06F1"/>
    <w:rsid w:val="00FE0A81"/>
    <w:rsid w:val="00FE124A"/>
    <w:rsid w:val="00FE1E7E"/>
    <w:rsid w:val="00FE2619"/>
    <w:rsid w:val="00FE33A1"/>
    <w:rsid w:val="00FE3492"/>
    <w:rsid w:val="00FE357C"/>
    <w:rsid w:val="00FE4722"/>
    <w:rsid w:val="00FE5099"/>
    <w:rsid w:val="00FE54EA"/>
    <w:rsid w:val="00FE5FF1"/>
    <w:rsid w:val="00FE6BAE"/>
    <w:rsid w:val="00FE73BD"/>
    <w:rsid w:val="00FE7D6C"/>
    <w:rsid w:val="00FF02A9"/>
    <w:rsid w:val="00FF03C1"/>
    <w:rsid w:val="00FF05A2"/>
    <w:rsid w:val="00FF0E75"/>
    <w:rsid w:val="00FF1279"/>
    <w:rsid w:val="00FF139C"/>
    <w:rsid w:val="00FF1858"/>
    <w:rsid w:val="00FF1976"/>
    <w:rsid w:val="00FF1B35"/>
    <w:rsid w:val="00FF1BEE"/>
    <w:rsid w:val="00FF212A"/>
    <w:rsid w:val="00FF23AF"/>
    <w:rsid w:val="00FF2B10"/>
    <w:rsid w:val="00FF30BC"/>
    <w:rsid w:val="00FF3AAA"/>
    <w:rsid w:val="00FF3EE4"/>
    <w:rsid w:val="00FF521D"/>
    <w:rsid w:val="00FF56F1"/>
    <w:rsid w:val="00FF5BC2"/>
    <w:rsid w:val="00FF6943"/>
    <w:rsid w:val="00FF70BF"/>
    <w:rsid w:val="00FF7943"/>
    <w:rsid w:val="013E2C0E"/>
    <w:rsid w:val="01BE2C32"/>
    <w:rsid w:val="01D76423"/>
    <w:rsid w:val="01DFD674"/>
    <w:rsid w:val="021A206F"/>
    <w:rsid w:val="022E1BAF"/>
    <w:rsid w:val="022F045D"/>
    <w:rsid w:val="02E7986A"/>
    <w:rsid w:val="0314514F"/>
    <w:rsid w:val="03B1AC61"/>
    <w:rsid w:val="05309F93"/>
    <w:rsid w:val="0551C131"/>
    <w:rsid w:val="0572A12A"/>
    <w:rsid w:val="05984999"/>
    <w:rsid w:val="061F9214"/>
    <w:rsid w:val="0695BF7F"/>
    <w:rsid w:val="07148496"/>
    <w:rsid w:val="073ABE48"/>
    <w:rsid w:val="0752398A"/>
    <w:rsid w:val="077C32D5"/>
    <w:rsid w:val="07A8D0F2"/>
    <w:rsid w:val="07AE2BA6"/>
    <w:rsid w:val="088B9D01"/>
    <w:rsid w:val="08981B08"/>
    <w:rsid w:val="08E1DB1E"/>
    <w:rsid w:val="090EE1F6"/>
    <w:rsid w:val="09298981"/>
    <w:rsid w:val="093BF39D"/>
    <w:rsid w:val="0942A3D3"/>
    <w:rsid w:val="0A4CBEF5"/>
    <w:rsid w:val="0B19D035"/>
    <w:rsid w:val="0B3693CA"/>
    <w:rsid w:val="0B782692"/>
    <w:rsid w:val="0C19CDEC"/>
    <w:rsid w:val="0D18AD4E"/>
    <w:rsid w:val="0D5C9E27"/>
    <w:rsid w:val="0D6EE2CE"/>
    <w:rsid w:val="0E62663A"/>
    <w:rsid w:val="10963822"/>
    <w:rsid w:val="10A957C6"/>
    <w:rsid w:val="11029CED"/>
    <w:rsid w:val="11107DC5"/>
    <w:rsid w:val="11806699"/>
    <w:rsid w:val="11A31D41"/>
    <w:rsid w:val="12292B94"/>
    <w:rsid w:val="130196A0"/>
    <w:rsid w:val="13263AB5"/>
    <w:rsid w:val="136AC205"/>
    <w:rsid w:val="13D7C1CF"/>
    <w:rsid w:val="14CAB752"/>
    <w:rsid w:val="1522B5E8"/>
    <w:rsid w:val="1556AA24"/>
    <w:rsid w:val="157013EB"/>
    <w:rsid w:val="1592849D"/>
    <w:rsid w:val="163B3FEE"/>
    <w:rsid w:val="16AE1BB0"/>
    <w:rsid w:val="16C5C26D"/>
    <w:rsid w:val="16C9C5FC"/>
    <w:rsid w:val="16EA8CFF"/>
    <w:rsid w:val="1757CBE5"/>
    <w:rsid w:val="178ACD44"/>
    <w:rsid w:val="178AED9E"/>
    <w:rsid w:val="17F52C1E"/>
    <w:rsid w:val="189B89AE"/>
    <w:rsid w:val="18B6666C"/>
    <w:rsid w:val="18C3AA8D"/>
    <w:rsid w:val="18FCD8A2"/>
    <w:rsid w:val="1942C0A9"/>
    <w:rsid w:val="194F0967"/>
    <w:rsid w:val="1990FC7F"/>
    <w:rsid w:val="1B11AC45"/>
    <w:rsid w:val="1BC5EBA8"/>
    <w:rsid w:val="1BFC5328"/>
    <w:rsid w:val="1C0B78E0"/>
    <w:rsid w:val="1C1B5107"/>
    <w:rsid w:val="1C37C3B3"/>
    <w:rsid w:val="1C7954EC"/>
    <w:rsid w:val="1CB41CD7"/>
    <w:rsid w:val="1D112021"/>
    <w:rsid w:val="1D126D58"/>
    <w:rsid w:val="1D2C6D66"/>
    <w:rsid w:val="1D80D165"/>
    <w:rsid w:val="1DD32E91"/>
    <w:rsid w:val="1DE32A8E"/>
    <w:rsid w:val="1DF163A8"/>
    <w:rsid w:val="1DF7AC3B"/>
    <w:rsid w:val="1E565146"/>
    <w:rsid w:val="1E77500D"/>
    <w:rsid w:val="1E821FA8"/>
    <w:rsid w:val="1EAA48DD"/>
    <w:rsid w:val="1F1DCCF4"/>
    <w:rsid w:val="1FE52B01"/>
    <w:rsid w:val="202E1B5D"/>
    <w:rsid w:val="2075833E"/>
    <w:rsid w:val="209ABB73"/>
    <w:rsid w:val="20A30483"/>
    <w:rsid w:val="20B78D9D"/>
    <w:rsid w:val="20EC9D97"/>
    <w:rsid w:val="217D75B9"/>
    <w:rsid w:val="21FD7F9D"/>
    <w:rsid w:val="23331251"/>
    <w:rsid w:val="24752304"/>
    <w:rsid w:val="248863FF"/>
    <w:rsid w:val="24CEE2B2"/>
    <w:rsid w:val="24D1FF48"/>
    <w:rsid w:val="2521514E"/>
    <w:rsid w:val="2553719D"/>
    <w:rsid w:val="2560C738"/>
    <w:rsid w:val="25A58370"/>
    <w:rsid w:val="25AC517E"/>
    <w:rsid w:val="278BE9DE"/>
    <w:rsid w:val="27D95321"/>
    <w:rsid w:val="27E027DA"/>
    <w:rsid w:val="28D83A54"/>
    <w:rsid w:val="29AE1048"/>
    <w:rsid w:val="29BBD546"/>
    <w:rsid w:val="2AB0E303"/>
    <w:rsid w:val="2BD1F5BA"/>
    <w:rsid w:val="2C4DD69B"/>
    <w:rsid w:val="2C631E63"/>
    <w:rsid w:val="2D0851BC"/>
    <w:rsid w:val="2E8F4669"/>
    <w:rsid w:val="2EAAAD23"/>
    <w:rsid w:val="2F6987EB"/>
    <w:rsid w:val="2F9C31B9"/>
    <w:rsid w:val="2FE46506"/>
    <w:rsid w:val="2FE86C7A"/>
    <w:rsid w:val="3059A8DE"/>
    <w:rsid w:val="31248A66"/>
    <w:rsid w:val="3159DEBE"/>
    <w:rsid w:val="315FDE12"/>
    <w:rsid w:val="31EC9484"/>
    <w:rsid w:val="32B46820"/>
    <w:rsid w:val="32E3BE32"/>
    <w:rsid w:val="33B58CEA"/>
    <w:rsid w:val="343607B3"/>
    <w:rsid w:val="34D69FDB"/>
    <w:rsid w:val="3531062F"/>
    <w:rsid w:val="357C06CF"/>
    <w:rsid w:val="37240288"/>
    <w:rsid w:val="374C6D7E"/>
    <w:rsid w:val="377DD05F"/>
    <w:rsid w:val="37A75400"/>
    <w:rsid w:val="37A89934"/>
    <w:rsid w:val="389D27F9"/>
    <w:rsid w:val="38E339DE"/>
    <w:rsid w:val="39F72B0A"/>
    <w:rsid w:val="3A498C1B"/>
    <w:rsid w:val="3AF2108C"/>
    <w:rsid w:val="3B530C5A"/>
    <w:rsid w:val="3BE07BB1"/>
    <w:rsid w:val="3BF51B6F"/>
    <w:rsid w:val="3C0329B3"/>
    <w:rsid w:val="3C9283D7"/>
    <w:rsid w:val="3CA8A980"/>
    <w:rsid w:val="3CB3A575"/>
    <w:rsid w:val="3CC56AF8"/>
    <w:rsid w:val="3CD05D5F"/>
    <w:rsid w:val="3CE5D2F2"/>
    <w:rsid w:val="3D6787AA"/>
    <w:rsid w:val="3DBE86B5"/>
    <w:rsid w:val="3E254A6F"/>
    <w:rsid w:val="3E66A5F5"/>
    <w:rsid w:val="3EDD85DE"/>
    <w:rsid w:val="3F14EA17"/>
    <w:rsid w:val="3F199546"/>
    <w:rsid w:val="3F60162C"/>
    <w:rsid w:val="40193F26"/>
    <w:rsid w:val="41069296"/>
    <w:rsid w:val="41871698"/>
    <w:rsid w:val="419492D1"/>
    <w:rsid w:val="419B12D3"/>
    <w:rsid w:val="430F3FE4"/>
    <w:rsid w:val="433A1718"/>
    <w:rsid w:val="437FCA1C"/>
    <w:rsid w:val="442B0923"/>
    <w:rsid w:val="4446AE75"/>
    <w:rsid w:val="45CCF523"/>
    <w:rsid w:val="45DDA5AC"/>
    <w:rsid w:val="4671B7DA"/>
    <w:rsid w:val="46A33C7F"/>
    <w:rsid w:val="46BC6B91"/>
    <w:rsid w:val="46F8012B"/>
    <w:rsid w:val="473AF09B"/>
    <w:rsid w:val="47632E9C"/>
    <w:rsid w:val="4796215B"/>
    <w:rsid w:val="47E0D2FA"/>
    <w:rsid w:val="47E69C5F"/>
    <w:rsid w:val="480D31B8"/>
    <w:rsid w:val="49990D2E"/>
    <w:rsid w:val="49EA9FF4"/>
    <w:rsid w:val="4A3C4618"/>
    <w:rsid w:val="4AB6F0D4"/>
    <w:rsid w:val="4C0A005D"/>
    <w:rsid w:val="4C2D42F4"/>
    <w:rsid w:val="4CA25431"/>
    <w:rsid w:val="4CB23CF0"/>
    <w:rsid w:val="4CBA3238"/>
    <w:rsid w:val="4CE2C06C"/>
    <w:rsid w:val="4D12E674"/>
    <w:rsid w:val="4D69DDE7"/>
    <w:rsid w:val="4DCACAFA"/>
    <w:rsid w:val="4E31DE18"/>
    <w:rsid w:val="4E73C81C"/>
    <w:rsid w:val="4EDD719C"/>
    <w:rsid w:val="4F832631"/>
    <w:rsid w:val="4F9B8445"/>
    <w:rsid w:val="4FC16731"/>
    <w:rsid w:val="4FDCBB8E"/>
    <w:rsid w:val="50DBB10D"/>
    <w:rsid w:val="5169AF38"/>
    <w:rsid w:val="51933DDC"/>
    <w:rsid w:val="51D5FCE8"/>
    <w:rsid w:val="51FDD3D5"/>
    <w:rsid w:val="5247D663"/>
    <w:rsid w:val="525F9CFF"/>
    <w:rsid w:val="52664F88"/>
    <w:rsid w:val="527F51AE"/>
    <w:rsid w:val="52BF09A0"/>
    <w:rsid w:val="5351998A"/>
    <w:rsid w:val="537BC51C"/>
    <w:rsid w:val="53EF4E3E"/>
    <w:rsid w:val="53F3ADDE"/>
    <w:rsid w:val="54162B76"/>
    <w:rsid w:val="54F40910"/>
    <w:rsid w:val="552925EE"/>
    <w:rsid w:val="55F6AA62"/>
    <w:rsid w:val="565F271B"/>
    <w:rsid w:val="57E1C04A"/>
    <w:rsid w:val="58181D08"/>
    <w:rsid w:val="586F0D97"/>
    <w:rsid w:val="58BF0472"/>
    <w:rsid w:val="58EE92A5"/>
    <w:rsid w:val="5916DC7B"/>
    <w:rsid w:val="595CF091"/>
    <w:rsid w:val="599D75E8"/>
    <w:rsid w:val="5A164E1E"/>
    <w:rsid w:val="5C30B424"/>
    <w:rsid w:val="5C3B96F4"/>
    <w:rsid w:val="5C5D8916"/>
    <w:rsid w:val="5D1337C4"/>
    <w:rsid w:val="5D576DF6"/>
    <w:rsid w:val="5D8EAED8"/>
    <w:rsid w:val="5DB048BD"/>
    <w:rsid w:val="5DD0E88C"/>
    <w:rsid w:val="5E3E4010"/>
    <w:rsid w:val="5E4897A7"/>
    <w:rsid w:val="5E851C4F"/>
    <w:rsid w:val="5ECDF9CB"/>
    <w:rsid w:val="5EDC56DD"/>
    <w:rsid w:val="5F5A6EB0"/>
    <w:rsid w:val="60D07264"/>
    <w:rsid w:val="611D6076"/>
    <w:rsid w:val="6186A44B"/>
    <w:rsid w:val="61CCDC75"/>
    <w:rsid w:val="61DBC704"/>
    <w:rsid w:val="61E6116F"/>
    <w:rsid w:val="61F19020"/>
    <w:rsid w:val="626C42C5"/>
    <w:rsid w:val="628134E2"/>
    <w:rsid w:val="62D6E802"/>
    <w:rsid w:val="63ED19C9"/>
    <w:rsid w:val="64572F0F"/>
    <w:rsid w:val="6498EF52"/>
    <w:rsid w:val="657CAB43"/>
    <w:rsid w:val="65C3A146"/>
    <w:rsid w:val="65EE78FE"/>
    <w:rsid w:val="65F9229C"/>
    <w:rsid w:val="66572088"/>
    <w:rsid w:val="669CBC54"/>
    <w:rsid w:val="66FEB4AC"/>
    <w:rsid w:val="67089BB3"/>
    <w:rsid w:val="67216243"/>
    <w:rsid w:val="675D3168"/>
    <w:rsid w:val="6769F8F8"/>
    <w:rsid w:val="6771103A"/>
    <w:rsid w:val="67CB006E"/>
    <w:rsid w:val="67E6CD1E"/>
    <w:rsid w:val="68D394A5"/>
    <w:rsid w:val="690527CC"/>
    <w:rsid w:val="6957B600"/>
    <w:rsid w:val="699F318D"/>
    <w:rsid w:val="6A32981E"/>
    <w:rsid w:val="6A7954D9"/>
    <w:rsid w:val="6B0A3E3E"/>
    <w:rsid w:val="6BA1B188"/>
    <w:rsid w:val="6BC362A4"/>
    <w:rsid w:val="6BC3BC79"/>
    <w:rsid w:val="6BF3BA25"/>
    <w:rsid w:val="6C3CC88E"/>
    <w:rsid w:val="6D18D98C"/>
    <w:rsid w:val="6DF1C14C"/>
    <w:rsid w:val="6E1209CD"/>
    <w:rsid w:val="6E9B552C"/>
    <w:rsid w:val="6EC7F054"/>
    <w:rsid w:val="6F996D91"/>
    <w:rsid w:val="6FD45464"/>
    <w:rsid w:val="7006FBBC"/>
    <w:rsid w:val="7006FF00"/>
    <w:rsid w:val="70166936"/>
    <w:rsid w:val="7029267D"/>
    <w:rsid w:val="7039B62F"/>
    <w:rsid w:val="704DA44D"/>
    <w:rsid w:val="707D1031"/>
    <w:rsid w:val="70FADB9A"/>
    <w:rsid w:val="7210F30C"/>
    <w:rsid w:val="72C37D30"/>
    <w:rsid w:val="72FAB1D6"/>
    <w:rsid w:val="737FDA57"/>
    <w:rsid w:val="738B7D4D"/>
    <w:rsid w:val="739EFF9B"/>
    <w:rsid w:val="740C8128"/>
    <w:rsid w:val="7579B2CD"/>
    <w:rsid w:val="75C49E7C"/>
    <w:rsid w:val="75E07EFC"/>
    <w:rsid w:val="7668FEC6"/>
    <w:rsid w:val="76C02433"/>
    <w:rsid w:val="76ED5B5D"/>
    <w:rsid w:val="76EE49F3"/>
    <w:rsid w:val="77DC6B91"/>
    <w:rsid w:val="7833701A"/>
    <w:rsid w:val="7935D29B"/>
    <w:rsid w:val="79409FA5"/>
    <w:rsid w:val="79E6BBD9"/>
    <w:rsid w:val="7A18BF5E"/>
    <w:rsid w:val="7A1C4D51"/>
    <w:rsid w:val="7A25EAB5"/>
    <w:rsid w:val="7AB71BF7"/>
    <w:rsid w:val="7BAD1600"/>
    <w:rsid w:val="7BB5011C"/>
    <w:rsid w:val="7BF04BC2"/>
    <w:rsid w:val="7C0B7318"/>
    <w:rsid w:val="7C1DB314"/>
    <w:rsid w:val="7D2D86EE"/>
    <w:rsid w:val="7D53A5B3"/>
    <w:rsid w:val="7D5B9339"/>
    <w:rsid w:val="7D7AC354"/>
    <w:rsid w:val="7EAD4668"/>
    <w:rsid w:val="7EB9E0C2"/>
    <w:rsid w:val="7EC9574F"/>
    <w:rsid w:val="7EDE6A8E"/>
    <w:rsid w:val="7EE27FAC"/>
    <w:rsid w:val="7EED4F75"/>
    <w:rsid w:val="7F0FA5BB"/>
    <w:rsid w:val="7F21367E"/>
    <w:rsid w:val="7F301109"/>
    <w:rsid w:val="7F55164A"/>
    <w:rsid w:val="7FF90D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B9E0"/>
  <w15:docId w15:val="{B0362EDA-14FC-4733-A975-9EFA553C6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3C5"/>
    <w:pPr>
      <w:spacing w:after="0" w:line="360" w:lineRule="auto"/>
    </w:pPr>
    <w:rPr>
      <w:sz w:val="24"/>
      <w:szCs w:val="24"/>
    </w:rPr>
  </w:style>
  <w:style w:type="paragraph" w:styleId="Heading1">
    <w:name w:val="heading 1"/>
    <w:basedOn w:val="Normal"/>
    <w:next w:val="Normal"/>
    <w:link w:val="Heading1Char"/>
    <w:uiPriority w:val="9"/>
    <w:qFormat/>
    <w:rsid w:val="0014753E"/>
    <w:pPr>
      <w:numPr>
        <w:numId w:val="43"/>
      </w:numPr>
      <w:autoSpaceDE w:val="0"/>
      <w:autoSpaceDN w:val="0"/>
      <w:adjustRightInd w:val="0"/>
      <w:spacing w:line="240" w:lineRule="auto"/>
      <w:ind w:left="8866"/>
      <w:outlineLvl w:val="0"/>
    </w:pPr>
    <w:rPr>
      <w:rFonts w:cstheme="minorHAnsi"/>
      <w:b/>
      <w:color w:val="522E91"/>
      <w:sz w:val="32"/>
      <w:szCs w:val="32"/>
    </w:rPr>
  </w:style>
  <w:style w:type="paragraph" w:styleId="Heading2">
    <w:name w:val="heading 2"/>
    <w:basedOn w:val="Heading1"/>
    <w:next w:val="Normal"/>
    <w:link w:val="Heading2Char"/>
    <w:uiPriority w:val="9"/>
    <w:unhideWhenUsed/>
    <w:qFormat/>
    <w:rsid w:val="00FB6A47"/>
    <w:pPr>
      <w:numPr>
        <w:ilvl w:val="1"/>
      </w:numPr>
      <w:outlineLvl w:val="1"/>
    </w:pPr>
    <w:rPr>
      <w:sz w:val="28"/>
      <w:szCs w:val="26"/>
    </w:rPr>
  </w:style>
  <w:style w:type="paragraph" w:styleId="Heading3">
    <w:name w:val="heading 3"/>
    <w:basedOn w:val="Heading2"/>
    <w:next w:val="Normal"/>
    <w:link w:val="Heading3Char"/>
    <w:uiPriority w:val="9"/>
    <w:unhideWhenUsed/>
    <w:qFormat/>
    <w:rsid w:val="00FB6A47"/>
    <w:pPr>
      <w:numPr>
        <w:ilvl w:val="2"/>
      </w:numPr>
      <w:outlineLvl w:val="2"/>
    </w:pPr>
    <w:rPr>
      <w:sz w:val="24"/>
    </w:rPr>
  </w:style>
  <w:style w:type="paragraph" w:styleId="Heading4">
    <w:name w:val="heading 4"/>
    <w:basedOn w:val="Heading3"/>
    <w:next w:val="Normal"/>
    <w:link w:val="Heading4Char"/>
    <w:uiPriority w:val="9"/>
    <w:unhideWhenUsed/>
    <w:qFormat/>
    <w:rsid w:val="00FB6A47"/>
    <w:pPr>
      <w:ind w:left="993" w:hanging="425"/>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47E60"/>
    <w:pPr>
      <w:spacing w:after="240" w:line="240" w:lineRule="auto"/>
    </w:pPr>
    <w:rPr>
      <w:rFonts w:ascii="Helvetica" w:eastAsia="ヒラギノ角ゴ Pro W3" w:hAnsi="Helvetica" w:cs="Times New Roman"/>
      <w:color w:val="000000"/>
      <w:sz w:val="24"/>
      <w:szCs w:val="20"/>
      <w:lang w:eastAsia="en-AU"/>
    </w:rPr>
  </w:style>
  <w:style w:type="paragraph" w:styleId="BalloonText">
    <w:name w:val="Balloon Text"/>
    <w:basedOn w:val="Normal"/>
    <w:link w:val="BalloonTextChar"/>
    <w:uiPriority w:val="99"/>
    <w:semiHidden/>
    <w:unhideWhenUsed/>
    <w:rsid w:val="00447E6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7E60"/>
    <w:rPr>
      <w:rFonts w:ascii="Tahoma" w:hAnsi="Tahoma" w:cs="Tahoma"/>
      <w:sz w:val="16"/>
      <w:szCs w:val="16"/>
    </w:rPr>
  </w:style>
  <w:style w:type="character" w:customStyle="1" w:styleId="Heading1Char">
    <w:name w:val="Heading 1 Char"/>
    <w:basedOn w:val="DefaultParagraphFont"/>
    <w:link w:val="Heading1"/>
    <w:uiPriority w:val="9"/>
    <w:rsid w:val="0014753E"/>
    <w:rPr>
      <w:rFonts w:cstheme="minorHAnsi"/>
      <w:b/>
      <w:color w:val="522E91"/>
      <w:sz w:val="32"/>
      <w:szCs w:val="32"/>
    </w:rPr>
  </w:style>
  <w:style w:type="character" w:customStyle="1" w:styleId="Heading2Char">
    <w:name w:val="Heading 2 Char"/>
    <w:basedOn w:val="DefaultParagraphFont"/>
    <w:link w:val="Heading2"/>
    <w:uiPriority w:val="9"/>
    <w:rsid w:val="00FB6A47"/>
    <w:rPr>
      <w:rFonts w:cstheme="minorHAnsi"/>
      <w:b/>
      <w:color w:val="522E91"/>
      <w:sz w:val="28"/>
      <w:szCs w:val="26"/>
    </w:rPr>
  </w:style>
  <w:style w:type="character" w:customStyle="1" w:styleId="Heading3Char">
    <w:name w:val="Heading 3 Char"/>
    <w:basedOn w:val="DefaultParagraphFont"/>
    <w:link w:val="Heading3"/>
    <w:uiPriority w:val="9"/>
    <w:rsid w:val="00FB6A47"/>
    <w:rPr>
      <w:rFonts w:cstheme="minorHAnsi"/>
      <w:b/>
      <w:color w:val="522E91"/>
      <w:sz w:val="24"/>
      <w:szCs w:val="26"/>
    </w:rPr>
  </w:style>
  <w:style w:type="paragraph" w:styleId="ListParagraph">
    <w:name w:val="List Paragraph"/>
    <w:basedOn w:val="Normal"/>
    <w:uiPriority w:val="34"/>
    <w:qFormat/>
    <w:rsid w:val="00447E60"/>
    <w:pPr>
      <w:autoSpaceDE w:val="0"/>
      <w:autoSpaceDN w:val="0"/>
      <w:adjustRightInd w:val="0"/>
      <w:spacing w:after="240"/>
      <w:ind w:left="720"/>
      <w:contextualSpacing/>
    </w:pPr>
    <w:rPr>
      <w:rFonts w:cstheme="minorHAnsi"/>
    </w:rPr>
  </w:style>
  <w:style w:type="paragraph" w:styleId="TOCHeading">
    <w:name w:val="TOC Heading"/>
    <w:basedOn w:val="Heading1"/>
    <w:next w:val="Normal"/>
    <w:uiPriority w:val="39"/>
    <w:unhideWhenUsed/>
    <w:qFormat/>
    <w:rsid w:val="00447E60"/>
    <w:pPr>
      <w:keepNext/>
      <w:keepLines/>
      <w:numPr>
        <w:numId w:val="0"/>
      </w:numPr>
      <w:autoSpaceDE/>
      <w:autoSpaceDN/>
      <w:adjustRightInd/>
      <w:spacing w:before="480" w:line="276" w:lineRule="auto"/>
      <w:outlineLvl w:val="9"/>
    </w:pPr>
    <w:rPr>
      <w:rFonts w:asciiTheme="majorHAnsi" w:eastAsiaTheme="majorEastAsia" w:hAnsiTheme="majorHAnsi" w:cstheme="majorBidi"/>
      <w:bCs/>
      <w:color w:val="365F91" w:themeColor="accent1" w:themeShade="BF"/>
      <w:sz w:val="28"/>
      <w:szCs w:val="28"/>
      <w:lang w:val="en-US" w:eastAsia="ja-JP"/>
    </w:rPr>
  </w:style>
  <w:style w:type="paragraph" w:styleId="TOC1">
    <w:name w:val="toc 1"/>
    <w:basedOn w:val="Normal"/>
    <w:next w:val="Normal"/>
    <w:autoRedefine/>
    <w:uiPriority w:val="39"/>
    <w:unhideWhenUsed/>
    <w:rsid w:val="00447E60"/>
    <w:pPr>
      <w:spacing w:after="100"/>
    </w:pPr>
  </w:style>
  <w:style w:type="paragraph" w:styleId="TOC2">
    <w:name w:val="toc 2"/>
    <w:basedOn w:val="Normal"/>
    <w:next w:val="Normal"/>
    <w:autoRedefine/>
    <w:uiPriority w:val="39"/>
    <w:unhideWhenUsed/>
    <w:rsid w:val="00447E60"/>
    <w:pPr>
      <w:spacing w:after="100"/>
      <w:ind w:left="220"/>
    </w:pPr>
  </w:style>
  <w:style w:type="character" w:styleId="Hyperlink">
    <w:name w:val="Hyperlink"/>
    <w:basedOn w:val="DefaultParagraphFont"/>
    <w:uiPriority w:val="99"/>
    <w:unhideWhenUsed/>
    <w:rsid w:val="00447E60"/>
    <w:rPr>
      <w:color w:val="0000FF" w:themeColor="hyperlink"/>
      <w:u w:val="single"/>
    </w:rPr>
  </w:style>
  <w:style w:type="paragraph" w:customStyle="1" w:styleId="Default">
    <w:name w:val="Default"/>
    <w:rsid w:val="00221AEE"/>
    <w:pPr>
      <w:autoSpaceDE w:val="0"/>
      <w:autoSpaceDN w:val="0"/>
      <w:adjustRightInd w:val="0"/>
      <w:spacing w:after="0" w:line="240" w:lineRule="auto"/>
    </w:pPr>
    <w:rPr>
      <w:rFonts w:ascii="Century Gothic" w:hAnsi="Century Gothic" w:cs="Century Gothic"/>
      <w:color w:val="000000"/>
      <w:sz w:val="24"/>
      <w:szCs w:val="24"/>
    </w:rPr>
  </w:style>
  <w:style w:type="table" w:styleId="TableGrid">
    <w:name w:val="Table Grid"/>
    <w:basedOn w:val="TableNormal"/>
    <w:uiPriority w:val="39"/>
    <w:rsid w:val="00221A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28C7"/>
    <w:pPr>
      <w:tabs>
        <w:tab w:val="center" w:pos="4513"/>
        <w:tab w:val="right" w:pos="9026"/>
      </w:tabs>
      <w:spacing w:line="240" w:lineRule="auto"/>
    </w:pPr>
  </w:style>
  <w:style w:type="character" w:customStyle="1" w:styleId="HeaderChar">
    <w:name w:val="Header Char"/>
    <w:basedOn w:val="DefaultParagraphFont"/>
    <w:link w:val="Header"/>
    <w:uiPriority w:val="99"/>
    <w:rsid w:val="00DB28C7"/>
  </w:style>
  <w:style w:type="paragraph" w:styleId="Footer">
    <w:name w:val="footer"/>
    <w:basedOn w:val="Normal"/>
    <w:link w:val="FooterChar"/>
    <w:uiPriority w:val="99"/>
    <w:unhideWhenUsed/>
    <w:rsid w:val="00DB28C7"/>
    <w:pPr>
      <w:tabs>
        <w:tab w:val="center" w:pos="4513"/>
        <w:tab w:val="right" w:pos="9026"/>
      </w:tabs>
      <w:spacing w:line="240" w:lineRule="auto"/>
    </w:pPr>
  </w:style>
  <w:style w:type="character" w:customStyle="1" w:styleId="FooterChar">
    <w:name w:val="Footer Char"/>
    <w:basedOn w:val="DefaultParagraphFont"/>
    <w:link w:val="Footer"/>
    <w:uiPriority w:val="99"/>
    <w:rsid w:val="00DB28C7"/>
  </w:style>
  <w:style w:type="paragraph" w:styleId="FootnoteText">
    <w:name w:val="footnote text"/>
    <w:basedOn w:val="Normal"/>
    <w:link w:val="FootnoteTextChar"/>
    <w:uiPriority w:val="99"/>
    <w:unhideWhenUsed/>
    <w:rsid w:val="00FD5D91"/>
    <w:pPr>
      <w:spacing w:line="240" w:lineRule="auto"/>
    </w:pPr>
    <w:rPr>
      <w:sz w:val="20"/>
      <w:szCs w:val="20"/>
    </w:rPr>
  </w:style>
  <w:style w:type="character" w:customStyle="1" w:styleId="FootnoteTextChar">
    <w:name w:val="Footnote Text Char"/>
    <w:basedOn w:val="DefaultParagraphFont"/>
    <w:link w:val="FootnoteText"/>
    <w:uiPriority w:val="99"/>
    <w:rsid w:val="00FD5D91"/>
    <w:rPr>
      <w:sz w:val="20"/>
      <w:szCs w:val="20"/>
    </w:rPr>
  </w:style>
  <w:style w:type="character" w:styleId="FootnoteReference">
    <w:name w:val="footnote reference"/>
    <w:basedOn w:val="DefaultParagraphFont"/>
    <w:uiPriority w:val="99"/>
    <w:unhideWhenUsed/>
    <w:rsid w:val="00FD5D91"/>
    <w:rPr>
      <w:vertAlign w:val="superscript"/>
    </w:rPr>
  </w:style>
  <w:style w:type="paragraph" w:styleId="TOC3">
    <w:name w:val="toc 3"/>
    <w:basedOn w:val="Normal"/>
    <w:next w:val="Normal"/>
    <w:autoRedefine/>
    <w:uiPriority w:val="39"/>
    <w:unhideWhenUsed/>
    <w:rsid w:val="00BB4343"/>
    <w:pPr>
      <w:spacing w:after="100"/>
      <w:ind w:left="440"/>
    </w:pPr>
  </w:style>
  <w:style w:type="character" w:customStyle="1" w:styleId="apple-converted-space">
    <w:name w:val="apple-converted-space"/>
    <w:basedOn w:val="DefaultParagraphFont"/>
    <w:rsid w:val="004A6FCF"/>
  </w:style>
  <w:style w:type="character" w:styleId="CommentReference">
    <w:name w:val="annotation reference"/>
    <w:basedOn w:val="DefaultParagraphFont"/>
    <w:uiPriority w:val="99"/>
    <w:semiHidden/>
    <w:unhideWhenUsed/>
    <w:rsid w:val="00244C7B"/>
    <w:rPr>
      <w:sz w:val="16"/>
      <w:szCs w:val="16"/>
    </w:rPr>
  </w:style>
  <w:style w:type="paragraph" w:styleId="CommentText">
    <w:name w:val="annotation text"/>
    <w:basedOn w:val="Normal"/>
    <w:link w:val="CommentTextChar"/>
    <w:uiPriority w:val="99"/>
    <w:unhideWhenUsed/>
    <w:rsid w:val="00244C7B"/>
    <w:pPr>
      <w:spacing w:line="240" w:lineRule="auto"/>
    </w:pPr>
    <w:rPr>
      <w:sz w:val="20"/>
      <w:szCs w:val="20"/>
    </w:rPr>
  </w:style>
  <w:style w:type="character" w:customStyle="1" w:styleId="CommentTextChar">
    <w:name w:val="Comment Text Char"/>
    <w:basedOn w:val="DefaultParagraphFont"/>
    <w:link w:val="CommentText"/>
    <w:uiPriority w:val="99"/>
    <w:rsid w:val="00244C7B"/>
    <w:rPr>
      <w:sz w:val="20"/>
      <w:szCs w:val="20"/>
    </w:rPr>
  </w:style>
  <w:style w:type="paragraph" w:styleId="CommentSubject">
    <w:name w:val="annotation subject"/>
    <w:basedOn w:val="CommentText"/>
    <w:next w:val="CommentText"/>
    <w:link w:val="CommentSubjectChar"/>
    <w:uiPriority w:val="99"/>
    <w:semiHidden/>
    <w:unhideWhenUsed/>
    <w:rsid w:val="00244C7B"/>
    <w:rPr>
      <w:b/>
      <w:bCs/>
    </w:rPr>
  </w:style>
  <w:style w:type="character" w:customStyle="1" w:styleId="CommentSubjectChar">
    <w:name w:val="Comment Subject Char"/>
    <w:basedOn w:val="CommentTextChar"/>
    <w:link w:val="CommentSubject"/>
    <w:uiPriority w:val="99"/>
    <w:semiHidden/>
    <w:rsid w:val="00244C7B"/>
    <w:rPr>
      <w:b/>
      <w:bCs/>
      <w:sz w:val="20"/>
      <w:szCs w:val="20"/>
    </w:rPr>
  </w:style>
  <w:style w:type="paragraph" w:styleId="Revision">
    <w:name w:val="Revision"/>
    <w:hidden/>
    <w:uiPriority w:val="99"/>
    <w:semiHidden/>
    <w:rsid w:val="00244C7B"/>
    <w:pPr>
      <w:spacing w:after="0" w:line="240" w:lineRule="auto"/>
    </w:pPr>
  </w:style>
  <w:style w:type="character" w:customStyle="1" w:styleId="Heading4Char">
    <w:name w:val="Heading 4 Char"/>
    <w:basedOn w:val="DefaultParagraphFont"/>
    <w:link w:val="Heading4"/>
    <w:uiPriority w:val="9"/>
    <w:rsid w:val="00FB6A47"/>
    <w:rPr>
      <w:rFonts w:cstheme="minorHAnsi"/>
      <w:b/>
      <w:color w:val="522E91"/>
      <w:sz w:val="24"/>
      <w:szCs w:val="26"/>
    </w:rPr>
  </w:style>
  <w:style w:type="paragraph" w:styleId="NormalWeb">
    <w:name w:val="Normal (Web)"/>
    <w:basedOn w:val="Normal"/>
    <w:uiPriority w:val="99"/>
    <w:unhideWhenUsed/>
    <w:rsid w:val="00D35CEA"/>
    <w:pPr>
      <w:spacing w:before="100" w:beforeAutospacing="1" w:after="100" w:afterAutospacing="1" w:line="240" w:lineRule="auto"/>
    </w:pPr>
    <w:rPr>
      <w:rFonts w:ascii="Times New Roman" w:eastAsia="Times New Roman" w:hAnsi="Times New Roman" w:cs="Times New Roman"/>
      <w:lang w:eastAsia="en-AU"/>
    </w:rPr>
  </w:style>
  <w:style w:type="paragraph" w:customStyle="1" w:styleId="Pa7">
    <w:name w:val="Pa7"/>
    <w:basedOn w:val="Default"/>
    <w:next w:val="Default"/>
    <w:uiPriority w:val="99"/>
    <w:rsid w:val="00F22F73"/>
    <w:pPr>
      <w:spacing w:line="211" w:lineRule="atLeast"/>
    </w:pPr>
    <w:rPr>
      <w:rFonts w:ascii="PF Centro Slab Pro Thin" w:hAnsi="PF Centro Slab Pro Thin" w:cstheme="minorBidi"/>
      <w:color w:val="auto"/>
    </w:rPr>
  </w:style>
  <w:style w:type="character" w:styleId="Emphasis">
    <w:name w:val="Emphasis"/>
    <w:uiPriority w:val="20"/>
    <w:qFormat/>
    <w:rsid w:val="005C1237"/>
    <w:rPr>
      <w:b/>
      <w:color w:val="7030A0"/>
      <w:sz w:val="30"/>
      <w:lang w:eastAsia="ja-JP"/>
    </w:rPr>
  </w:style>
  <w:style w:type="character" w:styleId="BookTitle">
    <w:name w:val="Book Title"/>
    <w:uiPriority w:val="33"/>
    <w:qFormat/>
    <w:rsid w:val="000F5A0E"/>
    <w:rPr>
      <w:b/>
      <w:sz w:val="58"/>
      <w:lang w:eastAsia="ja-JP"/>
    </w:rPr>
  </w:style>
  <w:style w:type="paragraph" w:styleId="PlainText">
    <w:name w:val="Plain Text"/>
    <w:basedOn w:val="Normal"/>
    <w:link w:val="PlainTextChar"/>
    <w:uiPriority w:val="99"/>
    <w:rsid w:val="00D75098"/>
    <w:pPr>
      <w:suppressAutoHyphens/>
      <w:autoSpaceDN w:val="0"/>
      <w:spacing w:line="240" w:lineRule="auto"/>
      <w:textAlignment w:val="baseline"/>
    </w:pPr>
    <w:rPr>
      <w:rFonts w:ascii="Calibri" w:eastAsia="Calibri" w:hAnsi="Calibri" w:cs="Arial"/>
      <w:sz w:val="22"/>
      <w:szCs w:val="21"/>
    </w:rPr>
  </w:style>
  <w:style w:type="character" w:customStyle="1" w:styleId="PlainTextChar">
    <w:name w:val="Plain Text Char"/>
    <w:basedOn w:val="DefaultParagraphFont"/>
    <w:link w:val="PlainText"/>
    <w:uiPriority w:val="99"/>
    <w:rsid w:val="00D75098"/>
    <w:rPr>
      <w:rFonts w:ascii="Calibri" w:eastAsia="Calibri" w:hAnsi="Calibri" w:cs="Arial"/>
      <w:szCs w:val="21"/>
    </w:rPr>
  </w:style>
  <w:style w:type="character" w:styleId="FollowedHyperlink">
    <w:name w:val="FollowedHyperlink"/>
    <w:basedOn w:val="DefaultParagraphFont"/>
    <w:uiPriority w:val="99"/>
    <w:semiHidden/>
    <w:unhideWhenUsed/>
    <w:rsid w:val="00475C58"/>
    <w:rPr>
      <w:color w:val="800080" w:themeColor="followedHyperlink"/>
      <w:u w:val="single"/>
    </w:rPr>
  </w:style>
  <w:style w:type="paragraph" w:customStyle="1" w:styleId="paragraph">
    <w:name w:val="paragraph"/>
    <w:basedOn w:val="Normal"/>
    <w:rsid w:val="00444189"/>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444189"/>
  </w:style>
  <w:style w:type="character" w:customStyle="1" w:styleId="eop">
    <w:name w:val="eop"/>
    <w:basedOn w:val="DefaultParagraphFont"/>
    <w:rsid w:val="00444189"/>
  </w:style>
  <w:style w:type="character" w:styleId="UnresolvedMention">
    <w:name w:val="Unresolved Mention"/>
    <w:basedOn w:val="DefaultParagraphFont"/>
    <w:uiPriority w:val="99"/>
    <w:semiHidden/>
    <w:unhideWhenUsed/>
    <w:rsid w:val="00873BC2"/>
    <w:rPr>
      <w:color w:val="605E5C"/>
      <w:shd w:val="clear" w:color="auto" w:fill="E1DFDD"/>
    </w:rPr>
  </w:style>
  <w:style w:type="character" w:customStyle="1" w:styleId="superscript">
    <w:name w:val="superscript"/>
    <w:basedOn w:val="DefaultParagraphFont"/>
    <w:rsid w:val="005E19A0"/>
  </w:style>
  <w:style w:type="character" w:styleId="Mention">
    <w:name w:val="Mention"/>
    <w:basedOn w:val="DefaultParagraphFont"/>
    <w:uiPriority w:val="99"/>
    <w:unhideWhenUsed/>
    <w:rsid w:val="00AC1A2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2134">
      <w:bodyDiv w:val="1"/>
      <w:marLeft w:val="0"/>
      <w:marRight w:val="0"/>
      <w:marTop w:val="0"/>
      <w:marBottom w:val="0"/>
      <w:divBdr>
        <w:top w:val="none" w:sz="0" w:space="0" w:color="auto"/>
        <w:left w:val="none" w:sz="0" w:space="0" w:color="auto"/>
        <w:bottom w:val="none" w:sz="0" w:space="0" w:color="auto"/>
        <w:right w:val="none" w:sz="0" w:space="0" w:color="auto"/>
      </w:divBdr>
      <w:divsChild>
        <w:div w:id="1249732482">
          <w:marLeft w:val="0"/>
          <w:marRight w:val="0"/>
          <w:marTop w:val="0"/>
          <w:marBottom w:val="0"/>
          <w:divBdr>
            <w:top w:val="none" w:sz="0" w:space="0" w:color="auto"/>
            <w:left w:val="none" w:sz="0" w:space="0" w:color="auto"/>
            <w:bottom w:val="none" w:sz="0" w:space="0" w:color="auto"/>
            <w:right w:val="none" w:sz="0" w:space="0" w:color="auto"/>
          </w:divBdr>
          <w:divsChild>
            <w:div w:id="1004893898">
              <w:marLeft w:val="0"/>
              <w:marRight w:val="0"/>
              <w:marTop w:val="0"/>
              <w:marBottom w:val="0"/>
              <w:divBdr>
                <w:top w:val="none" w:sz="0" w:space="0" w:color="auto"/>
                <w:left w:val="none" w:sz="0" w:space="0" w:color="auto"/>
                <w:bottom w:val="none" w:sz="0" w:space="0" w:color="auto"/>
                <w:right w:val="none" w:sz="0" w:space="0" w:color="auto"/>
              </w:divBdr>
              <w:divsChild>
                <w:div w:id="1380082903">
                  <w:marLeft w:val="0"/>
                  <w:marRight w:val="0"/>
                  <w:marTop w:val="0"/>
                  <w:marBottom w:val="0"/>
                  <w:divBdr>
                    <w:top w:val="none" w:sz="0" w:space="0" w:color="auto"/>
                    <w:left w:val="none" w:sz="0" w:space="0" w:color="auto"/>
                    <w:bottom w:val="none" w:sz="0" w:space="0" w:color="auto"/>
                    <w:right w:val="none" w:sz="0" w:space="0" w:color="auto"/>
                  </w:divBdr>
                  <w:divsChild>
                    <w:div w:id="13907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53399">
      <w:bodyDiv w:val="1"/>
      <w:marLeft w:val="0"/>
      <w:marRight w:val="0"/>
      <w:marTop w:val="0"/>
      <w:marBottom w:val="0"/>
      <w:divBdr>
        <w:top w:val="none" w:sz="0" w:space="0" w:color="auto"/>
        <w:left w:val="none" w:sz="0" w:space="0" w:color="auto"/>
        <w:bottom w:val="none" w:sz="0" w:space="0" w:color="auto"/>
        <w:right w:val="none" w:sz="0" w:space="0" w:color="auto"/>
      </w:divBdr>
    </w:div>
    <w:div w:id="217018642">
      <w:bodyDiv w:val="1"/>
      <w:marLeft w:val="0"/>
      <w:marRight w:val="0"/>
      <w:marTop w:val="0"/>
      <w:marBottom w:val="0"/>
      <w:divBdr>
        <w:top w:val="none" w:sz="0" w:space="0" w:color="auto"/>
        <w:left w:val="none" w:sz="0" w:space="0" w:color="auto"/>
        <w:bottom w:val="none" w:sz="0" w:space="0" w:color="auto"/>
        <w:right w:val="none" w:sz="0" w:space="0" w:color="auto"/>
      </w:divBdr>
      <w:divsChild>
        <w:div w:id="716667990">
          <w:marLeft w:val="0"/>
          <w:marRight w:val="0"/>
          <w:marTop w:val="0"/>
          <w:marBottom w:val="0"/>
          <w:divBdr>
            <w:top w:val="none" w:sz="0" w:space="0" w:color="auto"/>
            <w:left w:val="none" w:sz="0" w:space="0" w:color="auto"/>
            <w:bottom w:val="none" w:sz="0" w:space="0" w:color="auto"/>
            <w:right w:val="none" w:sz="0" w:space="0" w:color="auto"/>
          </w:divBdr>
        </w:div>
        <w:div w:id="1035691803">
          <w:marLeft w:val="0"/>
          <w:marRight w:val="0"/>
          <w:marTop w:val="0"/>
          <w:marBottom w:val="0"/>
          <w:divBdr>
            <w:top w:val="none" w:sz="0" w:space="0" w:color="auto"/>
            <w:left w:val="none" w:sz="0" w:space="0" w:color="auto"/>
            <w:bottom w:val="none" w:sz="0" w:space="0" w:color="auto"/>
            <w:right w:val="none" w:sz="0" w:space="0" w:color="auto"/>
          </w:divBdr>
        </w:div>
      </w:divsChild>
    </w:div>
    <w:div w:id="321003614">
      <w:bodyDiv w:val="1"/>
      <w:marLeft w:val="0"/>
      <w:marRight w:val="0"/>
      <w:marTop w:val="0"/>
      <w:marBottom w:val="0"/>
      <w:divBdr>
        <w:top w:val="none" w:sz="0" w:space="0" w:color="auto"/>
        <w:left w:val="none" w:sz="0" w:space="0" w:color="auto"/>
        <w:bottom w:val="none" w:sz="0" w:space="0" w:color="auto"/>
        <w:right w:val="none" w:sz="0" w:space="0" w:color="auto"/>
      </w:divBdr>
      <w:divsChild>
        <w:div w:id="351615119">
          <w:marLeft w:val="0"/>
          <w:marRight w:val="0"/>
          <w:marTop w:val="0"/>
          <w:marBottom w:val="0"/>
          <w:divBdr>
            <w:top w:val="none" w:sz="0" w:space="0" w:color="auto"/>
            <w:left w:val="none" w:sz="0" w:space="0" w:color="auto"/>
            <w:bottom w:val="none" w:sz="0" w:space="0" w:color="auto"/>
            <w:right w:val="none" w:sz="0" w:space="0" w:color="auto"/>
          </w:divBdr>
        </w:div>
        <w:div w:id="861430738">
          <w:marLeft w:val="0"/>
          <w:marRight w:val="0"/>
          <w:marTop w:val="0"/>
          <w:marBottom w:val="0"/>
          <w:divBdr>
            <w:top w:val="none" w:sz="0" w:space="0" w:color="auto"/>
            <w:left w:val="none" w:sz="0" w:space="0" w:color="auto"/>
            <w:bottom w:val="none" w:sz="0" w:space="0" w:color="auto"/>
            <w:right w:val="none" w:sz="0" w:space="0" w:color="auto"/>
          </w:divBdr>
        </w:div>
        <w:div w:id="1662855905">
          <w:marLeft w:val="0"/>
          <w:marRight w:val="0"/>
          <w:marTop w:val="0"/>
          <w:marBottom w:val="0"/>
          <w:divBdr>
            <w:top w:val="none" w:sz="0" w:space="0" w:color="auto"/>
            <w:left w:val="none" w:sz="0" w:space="0" w:color="auto"/>
            <w:bottom w:val="none" w:sz="0" w:space="0" w:color="auto"/>
            <w:right w:val="none" w:sz="0" w:space="0" w:color="auto"/>
          </w:divBdr>
        </w:div>
      </w:divsChild>
    </w:div>
    <w:div w:id="467669048">
      <w:bodyDiv w:val="1"/>
      <w:marLeft w:val="0"/>
      <w:marRight w:val="0"/>
      <w:marTop w:val="0"/>
      <w:marBottom w:val="0"/>
      <w:divBdr>
        <w:top w:val="none" w:sz="0" w:space="0" w:color="auto"/>
        <w:left w:val="none" w:sz="0" w:space="0" w:color="auto"/>
        <w:bottom w:val="none" w:sz="0" w:space="0" w:color="auto"/>
        <w:right w:val="none" w:sz="0" w:space="0" w:color="auto"/>
      </w:divBdr>
    </w:div>
    <w:div w:id="477191227">
      <w:bodyDiv w:val="1"/>
      <w:marLeft w:val="0"/>
      <w:marRight w:val="0"/>
      <w:marTop w:val="0"/>
      <w:marBottom w:val="0"/>
      <w:divBdr>
        <w:top w:val="none" w:sz="0" w:space="0" w:color="auto"/>
        <w:left w:val="none" w:sz="0" w:space="0" w:color="auto"/>
        <w:bottom w:val="none" w:sz="0" w:space="0" w:color="auto"/>
        <w:right w:val="none" w:sz="0" w:space="0" w:color="auto"/>
      </w:divBdr>
      <w:divsChild>
        <w:div w:id="107624610">
          <w:marLeft w:val="0"/>
          <w:marRight w:val="0"/>
          <w:marTop w:val="0"/>
          <w:marBottom w:val="0"/>
          <w:divBdr>
            <w:top w:val="none" w:sz="0" w:space="0" w:color="auto"/>
            <w:left w:val="none" w:sz="0" w:space="0" w:color="auto"/>
            <w:bottom w:val="none" w:sz="0" w:space="0" w:color="auto"/>
            <w:right w:val="none" w:sz="0" w:space="0" w:color="auto"/>
          </w:divBdr>
        </w:div>
        <w:div w:id="717779620">
          <w:marLeft w:val="0"/>
          <w:marRight w:val="0"/>
          <w:marTop w:val="0"/>
          <w:marBottom w:val="0"/>
          <w:divBdr>
            <w:top w:val="none" w:sz="0" w:space="0" w:color="auto"/>
            <w:left w:val="none" w:sz="0" w:space="0" w:color="auto"/>
            <w:bottom w:val="none" w:sz="0" w:space="0" w:color="auto"/>
            <w:right w:val="none" w:sz="0" w:space="0" w:color="auto"/>
          </w:divBdr>
        </w:div>
        <w:div w:id="1017583425">
          <w:marLeft w:val="0"/>
          <w:marRight w:val="0"/>
          <w:marTop w:val="0"/>
          <w:marBottom w:val="0"/>
          <w:divBdr>
            <w:top w:val="none" w:sz="0" w:space="0" w:color="auto"/>
            <w:left w:val="none" w:sz="0" w:space="0" w:color="auto"/>
            <w:bottom w:val="none" w:sz="0" w:space="0" w:color="auto"/>
            <w:right w:val="none" w:sz="0" w:space="0" w:color="auto"/>
          </w:divBdr>
        </w:div>
        <w:div w:id="1330017872">
          <w:marLeft w:val="0"/>
          <w:marRight w:val="0"/>
          <w:marTop w:val="0"/>
          <w:marBottom w:val="0"/>
          <w:divBdr>
            <w:top w:val="none" w:sz="0" w:space="0" w:color="auto"/>
            <w:left w:val="none" w:sz="0" w:space="0" w:color="auto"/>
            <w:bottom w:val="none" w:sz="0" w:space="0" w:color="auto"/>
            <w:right w:val="none" w:sz="0" w:space="0" w:color="auto"/>
          </w:divBdr>
        </w:div>
      </w:divsChild>
    </w:div>
    <w:div w:id="480193584">
      <w:bodyDiv w:val="1"/>
      <w:marLeft w:val="0"/>
      <w:marRight w:val="0"/>
      <w:marTop w:val="0"/>
      <w:marBottom w:val="0"/>
      <w:divBdr>
        <w:top w:val="none" w:sz="0" w:space="0" w:color="auto"/>
        <w:left w:val="none" w:sz="0" w:space="0" w:color="auto"/>
        <w:bottom w:val="none" w:sz="0" w:space="0" w:color="auto"/>
        <w:right w:val="none" w:sz="0" w:space="0" w:color="auto"/>
      </w:divBdr>
    </w:div>
    <w:div w:id="535971403">
      <w:bodyDiv w:val="1"/>
      <w:marLeft w:val="0"/>
      <w:marRight w:val="0"/>
      <w:marTop w:val="0"/>
      <w:marBottom w:val="0"/>
      <w:divBdr>
        <w:top w:val="none" w:sz="0" w:space="0" w:color="auto"/>
        <w:left w:val="none" w:sz="0" w:space="0" w:color="auto"/>
        <w:bottom w:val="none" w:sz="0" w:space="0" w:color="auto"/>
        <w:right w:val="none" w:sz="0" w:space="0" w:color="auto"/>
      </w:divBdr>
    </w:div>
    <w:div w:id="568930105">
      <w:bodyDiv w:val="1"/>
      <w:marLeft w:val="0"/>
      <w:marRight w:val="0"/>
      <w:marTop w:val="0"/>
      <w:marBottom w:val="0"/>
      <w:divBdr>
        <w:top w:val="none" w:sz="0" w:space="0" w:color="auto"/>
        <w:left w:val="none" w:sz="0" w:space="0" w:color="auto"/>
        <w:bottom w:val="none" w:sz="0" w:space="0" w:color="auto"/>
        <w:right w:val="none" w:sz="0" w:space="0" w:color="auto"/>
      </w:divBdr>
      <w:divsChild>
        <w:div w:id="854926645">
          <w:marLeft w:val="0"/>
          <w:marRight w:val="0"/>
          <w:marTop w:val="0"/>
          <w:marBottom w:val="0"/>
          <w:divBdr>
            <w:top w:val="none" w:sz="0" w:space="0" w:color="auto"/>
            <w:left w:val="none" w:sz="0" w:space="0" w:color="auto"/>
            <w:bottom w:val="none" w:sz="0" w:space="0" w:color="auto"/>
            <w:right w:val="none" w:sz="0" w:space="0" w:color="auto"/>
          </w:divBdr>
        </w:div>
        <w:div w:id="927543614">
          <w:marLeft w:val="0"/>
          <w:marRight w:val="0"/>
          <w:marTop w:val="0"/>
          <w:marBottom w:val="0"/>
          <w:divBdr>
            <w:top w:val="none" w:sz="0" w:space="0" w:color="auto"/>
            <w:left w:val="none" w:sz="0" w:space="0" w:color="auto"/>
            <w:bottom w:val="none" w:sz="0" w:space="0" w:color="auto"/>
            <w:right w:val="none" w:sz="0" w:space="0" w:color="auto"/>
          </w:divBdr>
        </w:div>
        <w:div w:id="1773279291">
          <w:marLeft w:val="0"/>
          <w:marRight w:val="0"/>
          <w:marTop w:val="0"/>
          <w:marBottom w:val="0"/>
          <w:divBdr>
            <w:top w:val="none" w:sz="0" w:space="0" w:color="auto"/>
            <w:left w:val="none" w:sz="0" w:space="0" w:color="auto"/>
            <w:bottom w:val="none" w:sz="0" w:space="0" w:color="auto"/>
            <w:right w:val="none" w:sz="0" w:space="0" w:color="auto"/>
          </w:divBdr>
        </w:div>
      </w:divsChild>
    </w:div>
    <w:div w:id="571306565">
      <w:bodyDiv w:val="1"/>
      <w:marLeft w:val="0"/>
      <w:marRight w:val="0"/>
      <w:marTop w:val="0"/>
      <w:marBottom w:val="0"/>
      <w:divBdr>
        <w:top w:val="none" w:sz="0" w:space="0" w:color="auto"/>
        <w:left w:val="none" w:sz="0" w:space="0" w:color="auto"/>
        <w:bottom w:val="none" w:sz="0" w:space="0" w:color="auto"/>
        <w:right w:val="none" w:sz="0" w:space="0" w:color="auto"/>
      </w:divBdr>
    </w:div>
    <w:div w:id="640353613">
      <w:bodyDiv w:val="1"/>
      <w:marLeft w:val="0"/>
      <w:marRight w:val="0"/>
      <w:marTop w:val="0"/>
      <w:marBottom w:val="0"/>
      <w:divBdr>
        <w:top w:val="none" w:sz="0" w:space="0" w:color="auto"/>
        <w:left w:val="none" w:sz="0" w:space="0" w:color="auto"/>
        <w:bottom w:val="none" w:sz="0" w:space="0" w:color="auto"/>
        <w:right w:val="none" w:sz="0" w:space="0" w:color="auto"/>
      </w:divBdr>
    </w:div>
    <w:div w:id="644362332">
      <w:bodyDiv w:val="1"/>
      <w:marLeft w:val="0"/>
      <w:marRight w:val="0"/>
      <w:marTop w:val="0"/>
      <w:marBottom w:val="0"/>
      <w:divBdr>
        <w:top w:val="none" w:sz="0" w:space="0" w:color="auto"/>
        <w:left w:val="none" w:sz="0" w:space="0" w:color="auto"/>
        <w:bottom w:val="none" w:sz="0" w:space="0" w:color="auto"/>
        <w:right w:val="none" w:sz="0" w:space="0" w:color="auto"/>
      </w:divBdr>
    </w:div>
    <w:div w:id="676808801">
      <w:bodyDiv w:val="1"/>
      <w:marLeft w:val="0"/>
      <w:marRight w:val="0"/>
      <w:marTop w:val="0"/>
      <w:marBottom w:val="0"/>
      <w:divBdr>
        <w:top w:val="none" w:sz="0" w:space="0" w:color="auto"/>
        <w:left w:val="none" w:sz="0" w:space="0" w:color="auto"/>
        <w:bottom w:val="none" w:sz="0" w:space="0" w:color="auto"/>
        <w:right w:val="none" w:sz="0" w:space="0" w:color="auto"/>
      </w:divBdr>
    </w:div>
    <w:div w:id="843714614">
      <w:bodyDiv w:val="1"/>
      <w:marLeft w:val="0"/>
      <w:marRight w:val="0"/>
      <w:marTop w:val="0"/>
      <w:marBottom w:val="0"/>
      <w:divBdr>
        <w:top w:val="none" w:sz="0" w:space="0" w:color="auto"/>
        <w:left w:val="none" w:sz="0" w:space="0" w:color="auto"/>
        <w:bottom w:val="none" w:sz="0" w:space="0" w:color="auto"/>
        <w:right w:val="none" w:sz="0" w:space="0" w:color="auto"/>
      </w:divBdr>
    </w:div>
    <w:div w:id="1003126180">
      <w:bodyDiv w:val="1"/>
      <w:marLeft w:val="0"/>
      <w:marRight w:val="0"/>
      <w:marTop w:val="0"/>
      <w:marBottom w:val="0"/>
      <w:divBdr>
        <w:top w:val="none" w:sz="0" w:space="0" w:color="auto"/>
        <w:left w:val="none" w:sz="0" w:space="0" w:color="auto"/>
        <w:bottom w:val="none" w:sz="0" w:space="0" w:color="auto"/>
        <w:right w:val="none" w:sz="0" w:space="0" w:color="auto"/>
      </w:divBdr>
      <w:divsChild>
        <w:div w:id="1126393154">
          <w:marLeft w:val="0"/>
          <w:marRight w:val="0"/>
          <w:marTop w:val="0"/>
          <w:marBottom w:val="0"/>
          <w:divBdr>
            <w:top w:val="none" w:sz="0" w:space="0" w:color="auto"/>
            <w:left w:val="none" w:sz="0" w:space="0" w:color="auto"/>
            <w:bottom w:val="none" w:sz="0" w:space="0" w:color="auto"/>
            <w:right w:val="none" w:sz="0" w:space="0" w:color="auto"/>
          </w:divBdr>
        </w:div>
        <w:div w:id="1447894506">
          <w:marLeft w:val="0"/>
          <w:marRight w:val="0"/>
          <w:marTop w:val="0"/>
          <w:marBottom w:val="0"/>
          <w:divBdr>
            <w:top w:val="none" w:sz="0" w:space="0" w:color="auto"/>
            <w:left w:val="none" w:sz="0" w:space="0" w:color="auto"/>
            <w:bottom w:val="none" w:sz="0" w:space="0" w:color="auto"/>
            <w:right w:val="none" w:sz="0" w:space="0" w:color="auto"/>
          </w:divBdr>
          <w:divsChild>
            <w:div w:id="51198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122110">
      <w:bodyDiv w:val="1"/>
      <w:marLeft w:val="0"/>
      <w:marRight w:val="0"/>
      <w:marTop w:val="0"/>
      <w:marBottom w:val="0"/>
      <w:divBdr>
        <w:top w:val="none" w:sz="0" w:space="0" w:color="auto"/>
        <w:left w:val="none" w:sz="0" w:space="0" w:color="auto"/>
        <w:bottom w:val="none" w:sz="0" w:space="0" w:color="auto"/>
        <w:right w:val="none" w:sz="0" w:space="0" w:color="auto"/>
      </w:divBdr>
    </w:div>
    <w:div w:id="1376471126">
      <w:bodyDiv w:val="1"/>
      <w:marLeft w:val="0"/>
      <w:marRight w:val="0"/>
      <w:marTop w:val="0"/>
      <w:marBottom w:val="0"/>
      <w:divBdr>
        <w:top w:val="none" w:sz="0" w:space="0" w:color="auto"/>
        <w:left w:val="none" w:sz="0" w:space="0" w:color="auto"/>
        <w:bottom w:val="none" w:sz="0" w:space="0" w:color="auto"/>
        <w:right w:val="none" w:sz="0" w:space="0" w:color="auto"/>
      </w:divBdr>
    </w:div>
    <w:div w:id="1474641328">
      <w:bodyDiv w:val="1"/>
      <w:marLeft w:val="0"/>
      <w:marRight w:val="0"/>
      <w:marTop w:val="0"/>
      <w:marBottom w:val="0"/>
      <w:divBdr>
        <w:top w:val="none" w:sz="0" w:space="0" w:color="auto"/>
        <w:left w:val="none" w:sz="0" w:space="0" w:color="auto"/>
        <w:bottom w:val="none" w:sz="0" w:space="0" w:color="auto"/>
        <w:right w:val="none" w:sz="0" w:space="0" w:color="auto"/>
      </w:divBdr>
      <w:divsChild>
        <w:div w:id="53548115">
          <w:marLeft w:val="0"/>
          <w:marRight w:val="0"/>
          <w:marTop w:val="0"/>
          <w:marBottom w:val="0"/>
          <w:divBdr>
            <w:top w:val="none" w:sz="0" w:space="0" w:color="auto"/>
            <w:left w:val="none" w:sz="0" w:space="0" w:color="auto"/>
            <w:bottom w:val="none" w:sz="0" w:space="0" w:color="auto"/>
            <w:right w:val="none" w:sz="0" w:space="0" w:color="auto"/>
          </w:divBdr>
        </w:div>
        <w:div w:id="838009764">
          <w:marLeft w:val="0"/>
          <w:marRight w:val="0"/>
          <w:marTop w:val="0"/>
          <w:marBottom w:val="0"/>
          <w:divBdr>
            <w:top w:val="none" w:sz="0" w:space="0" w:color="auto"/>
            <w:left w:val="none" w:sz="0" w:space="0" w:color="auto"/>
            <w:bottom w:val="none" w:sz="0" w:space="0" w:color="auto"/>
            <w:right w:val="none" w:sz="0" w:space="0" w:color="auto"/>
          </w:divBdr>
        </w:div>
        <w:div w:id="1063913712">
          <w:marLeft w:val="0"/>
          <w:marRight w:val="0"/>
          <w:marTop w:val="0"/>
          <w:marBottom w:val="0"/>
          <w:divBdr>
            <w:top w:val="none" w:sz="0" w:space="0" w:color="auto"/>
            <w:left w:val="none" w:sz="0" w:space="0" w:color="auto"/>
            <w:bottom w:val="none" w:sz="0" w:space="0" w:color="auto"/>
            <w:right w:val="none" w:sz="0" w:space="0" w:color="auto"/>
          </w:divBdr>
        </w:div>
        <w:div w:id="1621573450">
          <w:marLeft w:val="0"/>
          <w:marRight w:val="0"/>
          <w:marTop w:val="0"/>
          <w:marBottom w:val="0"/>
          <w:divBdr>
            <w:top w:val="none" w:sz="0" w:space="0" w:color="auto"/>
            <w:left w:val="none" w:sz="0" w:space="0" w:color="auto"/>
            <w:bottom w:val="none" w:sz="0" w:space="0" w:color="auto"/>
            <w:right w:val="none" w:sz="0" w:space="0" w:color="auto"/>
          </w:divBdr>
        </w:div>
      </w:divsChild>
    </w:div>
    <w:div w:id="1476601676">
      <w:bodyDiv w:val="1"/>
      <w:marLeft w:val="0"/>
      <w:marRight w:val="0"/>
      <w:marTop w:val="0"/>
      <w:marBottom w:val="0"/>
      <w:divBdr>
        <w:top w:val="none" w:sz="0" w:space="0" w:color="auto"/>
        <w:left w:val="none" w:sz="0" w:space="0" w:color="auto"/>
        <w:bottom w:val="none" w:sz="0" w:space="0" w:color="auto"/>
        <w:right w:val="none" w:sz="0" w:space="0" w:color="auto"/>
      </w:divBdr>
      <w:divsChild>
        <w:div w:id="895553784">
          <w:marLeft w:val="0"/>
          <w:marRight w:val="0"/>
          <w:marTop w:val="0"/>
          <w:marBottom w:val="0"/>
          <w:divBdr>
            <w:top w:val="none" w:sz="0" w:space="0" w:color="auto"/>
            <w:left w:val="none" w:sz="0" w:space="0" w:color="auto"/>
            <w:bottom w:val="none" w:sz="0" w:space="0" w:color="auto"/>
            <w:right w:val="none" w:sz="0" w:space="0" w:color="auto"/>
          </w:divBdr>
        </w:div>
        <w:div w:id="1241135831">
          <w:marLeft w:val="0"/>
          <w:marRight w:val="0"/>
          <w:marTop w:val="0"/>
          <w:marBottom w:val="0"/>
          <w:divBdr>
            <w:top w:val="none" w:sz="0" w:space="0" w:color="auto"/>
            <w:left w:val="none" w:sz="0" w:space="0" w:color="auto"/>
            <w:bottom w:val="none" w:sz="0" w:space="0" w:color="auto"/>
            <w:right w:val="none" w:sz="0" w:space="0" w:color="auto"/>
          </w:divBdr>
        </w:div>
        <w:div w:id="1984767907">
          <w:marLeft w:val="0"/>
          <w:marRight w:val="0"/>
          <w:marTop w:val="0"/>
          <w:marBottom w:val="0"/>
          <w:divBdr>
            <w:top w:val="none" w:sz="0" w:space="0" w:color="auto"/>
            <w:left w:val="none" w:sz="0" w:space="0" w:color="auto"/>
            <w:bottom w:val="none" w:sz="0" w:space="0" w:color="auto"/>
            <w:right w:val="none" w:sz="0" w:space="0" w:color="auto"/>
          </w:divBdr>
        </w:div>
        <w:div w:id="2105881699">
          <w:marLeft w:val="0"/>
          <w:marRight w:val="0"/>
          <w:marTop w:val="0"/>
          <w:marBottom w:val="0"/>
          <w:divBdr>
            <w:top w:val="none" w:sz="0" w:space="0" w:color="auto"/>
            <w:left w:val="none" w:sz="0" w:space="0" w:color="auto"/>
            <w:bottom w:val="none" w:sz="0" w:space="0" w:color="auto"/>
            <w:right w:val="none" w:sz="0" w:space="0" w:color="auto"/>
          </w:divBdr>
        </w:div>
      </w:divsChild>
    </w:div>
    <w:div w:id="1590966641">
      <w:bodyDiv w:val="1"/>
      <w:marLeft w:val="0"/>
      <w:marRight w:val="0"/>
      <w:marTop w:val="0"/>
      <w:marBottom w:val="0"/>
      <w:divBdr>
        <w:top w:val="none" w:sz="0" w:space="0" w:color="auto"/>
        <w:left w:val="none" w:sz="0" w:space="0" w:color="auto"/>
        <w:bottom w:val="none" w:sz="0" w:space="0" w:color="auto"/>
        <w:right w:val="none" w:sz="0" w:space="0" w:color="auto"/>
      </w:divBdr>
      <w:divsChild>
        <w:div w:id="187108652">
          <w:marLeft w:val="0"/>
          <w:marRight w:val="0"/>
          <w:marTop w:val="0"/>
          <w:marBottom w:val="0"/>
          <w:divBdr>
            <w:top w:val="none" w:sz="0" w:space="0" w:color="auto"/>
            <w:left w:val="none" w:sz="0" w:space="0" w:color="auto"/>
            <w:bottom w:val="none" w:sz="0" w:space="0" w:color="auto"/>
            <w:right w:val="none" w:sz="0" w:space="0" w:color="auto"/>
          </w:divBdr>
        </w:div>
        <w:div w:id="700280665">
          <w:marLeft w:val="0"/>
          <w:marRight w:val="0"/>
          <w:marTop w:val="0"/>
          <w:marBottom w:val="0"/>
          <w:divBdr>
            <w:top w:val="none" w:sz="0" w:space="0" w:color="auto"/>
            <w:left w:val="none" w:sz="0" w:space="0" w:color="auto"/>
            <w:bottom w:val="none" w:sz="0" w:space="0" w:color="auto"/>
            <w:right w:val="none" w:sz="0" w:space="0" w:color="auto"/>
          </w:divBdr>
        </w:div>
        <w:div w:id="1065759179">
          <w:marLeft w:val="0"/>
          <w:marRight w:val="0"/>
          <w:marTop w:val="0"/>
          <w:marBottom w:val="0"/>
          <w:divBdr>
            <w:top w:val="none" w:sz="0" w:space="0" w:color="auto"/>
            <w:left w:val="none" w:sz="0" w:space="0" w:color="auto"/>
            <w:bottom w:val="none" w:sz="0" w:space="0" w:color="auto"/>
            <w:right w:val="none" w:sz="0" w:space="0" w:color="auto"/>
          </w:divBdr>
        </w:div>
        <w:div w:id="1552883544">
          <w:marLeft w:val="0"/>
          <w:marRight w:val="0"/>
          <w:marTop w:val="0"/>
          <w:marBottom w:val="0"/>
          <w:divBdr>
            <w:top w:val="none" w:sz="0" w:space="0" w:color="auto"/>
            <w:left w:val="none" w:sz="0" w:space="0" w:color="auto"/>
            <w:bottom w:val="none" w:sz="0" w:space="0" w:color="auto"/>
            <w:right w:val="none" w:sz="0" w:space="0" w:color="auto"/>
          </w:divBdr>
        </w:div>
      </w:divsChild>
    </w:div>
    <w:div w:id="1714649118">
      <w:bodyDiv w:val="1"/>
      <w:marLeft w:val="0"/>
      <w:marRight w:val="0"/>
      <w:marTop w:val="0"/>
      <w:marBottom w:val="0"/>
      <w:divBdr>
        <w:top w:val="none" w:sz="0" w:space="0" w:color="auto"/>
        <w:left w:val="none" w:sz="0" w:space="0" w:color="auto"/>
        <w:bottom w:val="none" w:sz="0" w:space="0" w:color="auto"/>
        <w:right w:val="none" w:sz="0" w:space="0" w:color="auto"/>
      </w:divBdr>
    </w:div>
    <w:div w:id="1836801309">
      <w:bodyDiv w:val="1"/>
      <w:marLeft w:val="0"/>
      <w:marRight w:val="0"/>
      <w:marTop w:val="0"/>
      <w:marBottom w:val="0"/>
      <w:divBdr>
        <w:top w:val="none" w:sz="0" w:space="0" w:color="auto"/>
        <w:left w:val="none" w:sz="0" w:space="0" w:color="auto"/>
        <w:bottom w:val="none" w:sz="0" w:space="0" w:color="auto"/>
        <w:right w:val="none" w:sz="0" w:space="0" w:color="auto"/>
      </w:divBdr>
    </w:div>
    <w:div w:id="1913391985">
      <w:bodyDiv w:val="1"/>
      <w:marLeft w:val="0"/>
      <w:marRight w:val="0"/>
      <w:marTop w:val="0"/>
      <w:marBottom w:val="0"/>
      <w:divBdr>
        <w:top w:val="none" w:sz="0" w:space="0" w:color="auto"/>
        <w:left w:val="none" w:sz="0" w:space="0" w:color="auto"/>
        <w:bottom w:val="none" w:sz="0" w:space="0" w:color="auto"/>
        <w:right w:val="none" w:sz="0" w:space="0" w:color="auto"/>
      </w:divBdr>
    </w:div>
    <w:div w:id="1923105865">
      <w:bodyDiv w:val="1"/>
      <w:marLeft w:val="0"/>
      <w:marRight w:val="0"/>
      <w:marTop w:val="0"/>
      <w:marBottom w:val="0"/>
      <w:divBdr>
        <w:top w:val="none" w:sz="0" w:space="0" w:color="auto"/>
        <w:left w:val="none" w:sz="0" w:space="0" w:color="auto"/>
        <w:bottom w:val="none" w:sz="0" w:space="0" w:color="auto"/>
        <w:right w:val="none" w:sz="0" w:space="0" w:color="auto"/>
      </w:divBdr>
    </w:div>
    <w:div w:id="1951350671">
      <w:bodyDiv w:val="1"/>
      <w:marLeft w:val="0"/>
      <w:marRight w:val="0"/>
      <w:marTop w:val="0"/>
      <w:marBottom w:val="0"/>
      <w:divBdr>
        <w:top w:val="none" w:sz="0" w:space="0" w:color="auto"/>
        <w:left w:val="none" w:sz="0" w:space="0" w:color="auto"/>
        <w:bottom w:val="none" w:sz="0" w:space="0" w:color="auto"/>
        <w:right w:val="none" w:sz="0" w:space="0" w:color="auto"/>
      </w:divBdr>
    </w:div>
    <w:div w:id="1989020272">
      <w:bodyDiv w:val="1"/>
      <w:marLeft w:val="0"/>
      <w:marRight w:val="0"/>
      <w:marTop w:val="0"/>
      <w:marBottom w:val="0"/>
      <w:divBdr>
        <w:top w:val="none" w:sz="0" w:space="0" w:color="auto"/>
        <w:left w:val="none" w:sz="0" w:space="0" w:color="auto"/>
        <w:bottom w:val="none" w:sz="0" w:space="0" w:color="auto"/>
        <w:right w:val="none" w:sz="0" w:space="0" w:color="auto"/>
      </w:divBdr>
      <w:divsChild>
        <w:div w:id="1718626687">
          <w:marLeft w:val="0"/>
          <w:marRight w:val="0"/>
          <w:marTop w:val="0"/>
          <w:marBottom w:val="0"/>
          <w:divBdr>
            <w:top w:val="none" w:sz="0" w:space="0" w:color="auto"/>
            <w:left w:val="none" w:sz="0" w:space="0" w:color="auto"/>
            <w:bottom w:val="none" w:sz="0" w:space="0" w:color="auto"/>
            <w:right w:val="none" w:sz="0" w:space="0" w:color="auto"/>
          </w:divBdr>
          <w:divsChild>
            <w:div w:id="1333527571">
              <w:marLeft w:val="0"/>
              <w:marRight w:val="0"/>
              <w:marTop w:val="0"/>
              <w:marBottom w:val="0"/>
              <w:divBdr>
                <w:top w:val="none" w:sz="0" w:space="0" w:color="auto"/>
                <w:left w:val="none" w:sz="0" w:space="0" w:color="auto"/>
                <w:bottom w:val="none" w:sz="0" w:space="0" w:color="auto"/>
                <w:right w:val="none" w:sz="0" w:space="0" w:color="auto"/>
              </w:divBdr>
              <w:divsChild>
                <w:div w:id="204474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ability.royalcommission.gov.au/publications/final-repor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rpleorange.org.au/what-we-do/library-our-work/model-citizenhood-supp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obbiw@purpleorange.org.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urpleorange.org.au/application/files/7416/2510/1861/PO-CoDesign_Guide-Web-Accessible.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bcb.gov.au/resource/standard/abcb-voluntary-standard-livable-housing-design-beyond-minimu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jobaccess.gov.au/news-media/australian-employers-undisputed-rewards-hiring-people/" TargetMode="External"/><Relationship Id="rId3" Type="http://schemas.openxmlformats.org/officeDocument/2006/relationships/hyperlink" Target="https://disability.royalcommission.gov.au/publications/final-report" TargetMode="External"/><Relationship Id="rId7" Type="http://schemas.openxmlformats.org/officeDocument/2006/relationships/hyperlink" Target="https://and.org.au/join-us/why-hire-people-with-a-disability/benefits" TargetMode="External"/><Relationship Id="rId2" Type="http://schemas.openxmlformats.org/officeDocument/2006/relationships/hyperlink" Target="https://www.abs.gov.au/statistics/health/disability/disability-ageing-and-carers-australia-summary-findings/latest-release" TargetMode="External"/><Relationship Id="rId1" Type="http://schemas.openxmlformats.org/officeDocument/2006/relationships/hyperlink" Target="https://www.purpleorange.org.au/what-we-do/library-our-work/model-citizenhood-support" TargetMode="External"/><Relationship Id="rId6" Type="http://schemas.openxmlformats.org/officeDocument/2006/relationships/hyperlink" Target="https://www.dss.gov.au/employ-my-ability" TargetMode="External"/><Relationship Id="rId5" Type="http://schemas.openxmlformats.org/officeDocument/2006/relationships/hyperlink" Target="about:blank" TargetMode="External"/><Relationship Id="rId10" Type="http://schemas.openxmlformats.org/officeDocument/2006/relationships/hyperlink" Target="https://purpleorange.org.au/application/files/7416/2510/1861/PO-CoDesign_Guide-Web-Accessible.pdf" TargetMode="External"/><Relationship Id="rId4" Type="http://schemas.openxmlformats.org/officeDocument/2006/relationships/hyperlink" Target="https://social.desa.un.org/issues/disability/crpd/convention-on-the-rights-of-persons-with-disabilities-crpd" TargetMode="External"/><Relationship Id="rId9" Type="http://schemas.openxmlformats.org/officeDocument/2006/relationships/hyperlink" Target="https://www.abs.gov.au/statistics/health/disability/disability-ageing-and-carers-australia-summary-findings/latest-relea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71869CDFEAAB40BA2C6B37D5751380" ma:contentTypeVersion="20" ma:contentTypeDescription="Create a new document." ma:contentTypeScope="" ma:versionID="4b5fd9e0ca1b4441d06ef897a9256155">
  <xsd:schema xmlns:xsd="http://www.w3.org/2001/XMLSchema" xmlns:xs="http://www.w3.org/2001/XMLSchema" xmlns:p="http://schemas.microsoft.com/office/2006/metadata/properties" xmlns:ns2="d40cd17d-395b-49a6-a449-4db40669aa08" xmlns:ns3="c639d33e-a57d-4ba9-bdad-95bee2182b18" targetNamespace="http://schemas.microsoft.com/office/2006/metadata/properties" ma:root="true" ma:fieldsID="56bb2120dbf78d7a16962ba77f32cf1e" ns2:_="" ns3:_="">
    <xsd:import namespace="d40cd17d-395b-49a6-a449-4db40669aa08"/>
    <xsd:import namespace="c639d33e-a57d-4ba9-bdad-95bee2182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DateTime"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cd17d-395b-49a6-a449-4db40669aa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b5c644-2f09-4f9f-84c4-3b4ab586084b" ma:termSetId="09814cd3-568e-fe90-9814-8d621ff8fb84" ma:anchorId="fba54fb3-c3e1-fe81-a776-ca4b69148c4d" ma:open="true" ma:isKeyword="false">
      <xsd:complexType>
        <xsd:sequence>
          <xsd:element ref="pc:Terms" minOccurs="0" maxOccurs="1"/>
        </xsd:sequence>
      </xsd:complexType>
    </xsd:element>
    <xsd:element name="DateTime" ma:index="24" nillable="true" ma:displayName="Date Time" ma:format="DateOnly" ma:internalName="DateTime">
      <xsd:simpleType>
        <xsd:restriction base="dms:DateTim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39d33e-a57d-4ba9-bdad-95bee2182b1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6bd176f-355a-4825-a532-a34828c87ef3}" ma:internalName="TaxCatchAll" ma:showField="CatchAllData" ma:web="c639d33e-a57d-4ba9-bdad-95bee2182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DateTime xmlns="d40cd17d-395b-49a6-a449-4db40669aa08" xsi:nil="true"/>
    <lcf76f155ced4ddcb4097134ff3c332f xmlns="d40cd17d-395b-49a6-a449-4db40669aa08">
      <Terms xmlns="http://schemas.microsoft.com/office/infopath/2007/PartnerControls"/>
    </lcf76f155ced4ddcb4097134ff3c332f>
    <TaxCatchAll xmlns="c639d33e-a57d-4ba9-bdad-95bee2182b1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DD3E6A-C916-4F97-8DC8-1B0F7254C2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cd17d-395b-49a6-a449-4db40669aa08"/>
    <ds:schemaRef ds:uri="c639d33e-a57d-4ba9-bdad-95bee2182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91A459-35D0-4D51-93E2-E4BF495F4DCC}">
  <ds:schemaRefs>
    <ds:schemaRef ds:uri="http://schemas.openxmlformats.org/officeDocument/2006/bibliography"/>
  </ds:schemaRefs>
</ds:datastoreItem>
</file>

<file path=customXml/itemProps3.xml><?xml version="1.0" encoding="utf-8"?>
<ds:datastoreItem xmlns:ds="http://schemas.openxmlformats.org/officeDocument/2006/customXml" ds:itemID="{69535D78-528C-4DBA-91BB-107A4F62EE76}">
  <ds:schemaRefs>
    <ds:schemaRef ds:uri="http://www.w3.org/XML/1998/namespace"/>
    <ds:schemaRef ds:uri="http://schemas.microsoft.com/office/2006/metadata/properties"/>
    <ds:schemaRef ds:uri="http://purl.org/dc/terms/"/>
    <ds:schemaRef ds:uri="http://purl.org/dc/dcmitype/"/>
    <ds:schemaRef ds:uri="d40cd17d-395b-49a6-a449-4db40669aa08"/>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c639d33e-a57d-4ba9-bdad-95bee2182b18"/>
  </ds:schemaRefs>
</ds:datastoreItem>
</file>

<file path=customXml/itemProps4.xml><?xml version="1.0" encoding="utf-8"?>
<ds:datastoreItem xmlns:ds="http://schemas.openxmlformats.org/officeDocument/2006/customXml" ds:itemID="{3CB8AF03-6305-48B4-8B05-436D01F04D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10007</Words>
  <Characters>57046</Characters>
  <Application>Microsoft Office Word</Application>
  <DocSecurity>0</DocSecurity>
  <Lines>475</Lines>
  <Paragraphs>133</Paragraphs>
  <ScaleCrop>false</ScaleCrop>
  <Company>Toshiba</Company>
  <LinksUpToDate>false</LinksUpToDate>
  <CharactersWithSpaces>66920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Loebel</dc:creator>
  <cp:keywords/>
  <cp:lastModifiedBy>Nick Roach</cp:lastModifiedBy>
  <cp:revision>2</cp:revision>
  <cp:lastPrinted>2023-11-06T05:53:00Z</cp:lastPrinted>
  <dcterms:created xsi:type="dcterms:W3CDTF">2025-10-13T01:58:00Z</dcterms:created>
  <dcterms:modified xsi:type="dcterms:W3CDTF">2025-10-13T01:58:00Z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0x0101001771869CDFEAAB40BA2C6B37D5751380</vt:lpwstr>
  </property>
  <property fmtid="{D5CDD505-2E9C-101B-9397-08002B2CF9AE}" pid="3" name="MediaServiceImageTags">
    <vt:lpwstr/>
  </property>
</Properties>
</file>