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EC7D"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97278B2" w14:textId="32567B19"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38A2EC"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5A2E9FAD" w14:textId="2A15D0F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21FE5B37"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F83E1D"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0D01B6B7" w14:textId="49B08557" w:rsidR="00447E60" w:rsidRPr="008B120B" w:rsidRDefault="003E0A5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r w:rsidRPr="008B120B">
        <w:rPr>
          <w:rStyle w:val="BookTitle"/>
          <w:noProof/>
          <w:lang w:eastAsia="en-AU"/>
        </w:rPr>
        <w:drawing>
          <wp:inline distT="0" distB="0" distL="0" distR="0" wp14:anchorId="614F5348" wp14:editId="3B3AE525">
            <wp:extent cx="2219325" cy="1925763"/>
            <wp:effectExtent l="0" t="0" r="0" b="0"/>
            <wp:docPr id="1" name="Picture 1" descr="J:\COMMUNICATIONS\01 Logo and Letterhead\Purple Orange Logo 2018\RGB (Best for Screens)\Purple-Orange-Logo-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01 Logo and Letterhead\Purple Orange Logo 2018\RGB (Best for Screens)\Purple-Orange-Logo-RGB.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491" cy="1931981"/>
                    </a:xfrm>
                    <a:prstGeom prst="rect">
                      <a:avLst/>
                    </a:prstGeom>
                    <a:noFill/>
                    <a:ln>
                      <a:noFill/>
                    </a:ln>
                  </pic:spPr>
                </pic:pic>
              </a:graphicData>
            </a:graphic>
          </wp:inline>
        </w:drawing>
      </w:r>
    </w:p>
    <w:p w14:paraId="15CB4DEB" w14:textId="77777777" w:rsidR="00B74B65" w:rsidRPr="008B120B" w:rsidRDefault="00B74B65" w:rsidP="00B74B65">
      <w:pPr>
        <w:jc w:val="center"/>
        <w:rPr>
          <w:b/>
          <w:sz w:val="46"/>
          <w:lang w:eastAsia="ja-JP"/>
        </w:rPr>
      </w:pPr>
    </w:p>
    <w:p w14:paraId="77A4550A" w14:textId="418E6BDC" w:rsidR="00CC2D57" w:rsidRPr="008B120B" w:rsidRDefault="00094725" w:rsidP="00CC2D57">
      <w:pPr>
        <w:spacing w:line="240" w:lineRule="auto"/>
        <w:jc w:val="center"/>
        <w:rPr>
          <w:rStyle w:val="BookTitle"/>
        </w:rPr>
      </w:pPr>
      <w:r w:rsidRPr="00094725">
        <w:rPr>
          <w:rStyle w:val="BookTitle"/>
        </w:rPr>
        <w:t xml:space="preserve">Submission to </w:t>
      </w:r>
      <w:r w:rsidR="0003457E">
        <w:rPr>
          <w:rStyle w:val="BookTitle"/>
        </w:rPr>
        <w:t>the Australian Government regarding Foundational Supports</w:t>
      </w:r>
      <w:r w:rsidR="00B91A57">
        <w:rPr>
          <w:rStyle w:val="BookTitle"/>
        </w:rPr>
        <w:t xml:space="preserve"> for children</w:t>
      </w:r>
    </w:p>
    <w:p w14:paraId="42872DF3" w14:textId="40E2F851" w:rsidR="00031484" w:rsidRPr="008B120B" w:rsidRDefault="00031484" w:rsidP="00094725">
      <w:pPr>
        <w:spacing w:line="240" w:lineRule="auto"/>
        <w:jc w:val="center"/>
        <w:rPr>
          <w:rStyle w:val="BookTitle"/>
        </w:rPr>
      </w:pPr>
    </w:p>
    <w:p w14:paraId="56FA9493" w14:textId="77777777" w:rsidR="00B74B65" w:rsidRPr="008B120B" w:rsidRDefault="00B74B65" w:rsidP="00D003C5">
      <w:pPr>
        <w:rPr>
          <w:lang w:eastAsia="ja-JP"/>
        </w:rPr>
      </w:pPr>
    </w:p>
    <w:p w14:paraId="6622A850" w14:textId="66402FC8" w:rsidR="000F5A0E" w:rsidRPr="00916D7C" w:rsidRDefault="0003457E" w:rsidP="000F5A0E">
      <w:pPr>
        <w:jc w:val="center"/>
        <w:rPr>
          <w:b/>
          <w:bCs/>
          <w:sz w:val="32"/>
          <w:szCs w:val="32"/>
          <w:lang w:eastAsia="ja-JP"/>
        </w:rPr>
      </w:pPr>
      <w:r>
        <w:rPr>
          <w:b/>
          <w:bCs/>
          <w:sz w:val="32"/>
          <w:szCs w:val="32"/>
          <w:lang w:eastAsia="ja-JP"/>
        </w:rPr>
        <w:t>December 2024</w:t>
      </w:r>
    </w:p>
    <w:p w14:paraId="5A9FE7E4" w14:textId="77777777" w:rsidR="00031484" w:rsidRPr="008B120B" w:rsidRDefault="00031484" w:rsidP="00D003C5">
      <w:pPr>
        <w:rPr>
          <w:lang w:eastAsia="ja-JP"/>
        </w:rPr>
      </w:pPr>
    </w:p>
    <w:p w14:paraId="0745BE21" w14:textId="35739A67" w:rsidR="00B74B65" w:rsidRPr="008B120B" w:rsidRDefault="00B74B65" w:rsidP="00B74B6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FF0000"/>
          <w:szCs w:val="24"/>
        </w:rPr>
      </w:pPr>
    </w:p>
    <w:p w14:paraId="199BA672" w14:textId="77777777" w:rsidR="00B74B65" w:rsidRPr="008B120B" w:rsidRDefault="00B74B65">
      <w:pPr>
        <w:spacing w:after="200" w:line="276" w:lineRule="auto"/>
        <w:rPr>
          <w:lang w:eastAsia="ja-JP"/>
        </w:rPr>
      </w:pPr>
      <w:r w:rsidRPr="008B120B">
        <w:rPr>
          <w:lang w:eastAsia="ja-JP"/>
        </w:rPr>
        <w:br w:type="page"/>
      </w:r>
    </w:p>
    <w:p w14:paraId="430051A2" w14:textId="77777777" w:rsidR="005C1237" w:rsidRPr="008B120B" w:rsidRDefault="005C1237" w:rsidP="00916D7C">
      <w:pPr>
        <w:spacing w:after="160"/>
        <w:rPr>
          <w:rStyle w:val="Emphasis"/>
        </w:rPr>
      </w:pPr>
      <w:r w:rsidRPr="008B120B">
        <w:rPr>
          <w:rStyle w:val="Emphasis"/>
        </w:rPr>
        <w:lastRenderedPageBreak/>
        <w:t>About the Submitter</w:t>
      </w:r>
    </w:p>
    <w:p w14:paraId="7E488F56" w14:textId="145E5452" w:rsidR="000C0516" w:rsidRPr="008B120B" w:rsidRDefault="000C0516" w:rsidP="00916D7C">
      <w:pPr>
        <w:spacing w:after="160"/>
        <w:rPr>
          <w:sz w:val="22"/>
          <w:szCs w:val="22"/>
          <w:lang w:eastAsia="en-AU"/>
        </w:rPr>
      </w:pPr>
      <w:r w:rsidRPr="008B120B">
        <w:rPr>
          <w:lang w:eastAsia="en-AU"/>
        </w:rPr>
        <w:t>JFA Purple O</w:t>
      </w:r>
      <w:r w:rsidR="00A14082" w:rsidRPr="008B120B">
        <w:rPr>
          <w:lang w:eastAsia="en-AU"/>
        </w:rPr>
        <w:t>range is an independent social-</w:t>
      </w:r>
      <w:r w:rsidRPr="008B120B">
        <w:rPr>
          <w:lang w:eastAsia="en-AU"/>
        </w:rPr>
        <w:t>profit organisation that undertakes systemic policy analysis and advocacy across a range of issues affecting people living with disability and their families.</w:t>
      </w:r>
    </w:p>
    <w:p w14:paraId="36F60BD0" w14:textId="6F585265" w:rsidR="000C0516" w:rsidRPr="008B120B" w:rsidRDefault="000C0516" w:rsidP="00916D7C">
      <w:pPr>
        <w:spacing w:after="160"/>
        <w:rPr>
          <w:lang w:eastAsia="en-AU"/>
        </w:rPr>
      </w:pPr>
      <w:r w:rsidRPr="008B120B">
        <w:rPr>
          <w:lang w:eastAsia="en-AU"/>
        </w:rPr>
        <w:t xml:space="preserve">Our work is characterised by co-design and </w:t>
      </w:r>
      <w:r w:rsidR="004C1409" w:rsidRPr="008B120B">
        <w:rPr>
          <w:lang w:eastAsia="en-AU"/>
        </w:rPr>
        <w:t>co-production and</w:t>
      </w:r>
      <w:r w:rsidRPr="008B120B">
        <w:rPr>
          <w:lang w:eastAsia="en-AU"/>
        </w:rPr>
        <w:t xml:space="preserve"> includes hosting </w:t>
      </w:r>
      <w:proofErr w:type="gramStart"/>
      <w:r w:rsidRPr="008B120B">
        <w:rPr>
          <w:lang w:eastAsia="en-AU"/>
        </w:rPr>
        <w:t>a number of</w:t>
      </w:r>
      <w:proofErr w:type="gramEnd"/>
      <w:r w:rsidRPr="008B120B">
        <w:rPr>
          <w:lang w:eastAsia="en-AU"/>
        </w:rPr>
        <w:t xml:space="preserve"> user-led initiatives.</w:t>
      </w:r>
    </w:p>
    <w:p w14:paraId="05CF4D77" w14:textId="2DCB7C4C" w:rsidR="000C0516" w:rsidRPr="008B120B" w:rsidRDefault="000C0516" w:rsidP="00916D7C">
      <w:pPr>
        <w:spacing w:after="160"/>
        <w:rPr>
          <w:lang w:eastAsia="en-AU"/>
        </w:rPr>
      </w:pPr>
      <w:r w:rsidRPr="008B120B">
        <w:rPr>
          <w:lang w:eastAsia="en-AU"/>
        </w:rPr>
        <w:t>Much of our work involves connecting people living with disability to good information and to each other. We also work extensively in multi-stakeholder consultation and collaboration, especially a</w:t>
      </w:r>
      <w:r w:rsidR="004C1409">
        <w:rPr>
          <w:lang w:eastAsia="en-AU"/>
        </w:rPr>
        <w:t>bout</w:t>
      </w:r>
      <w:r w:rsidRPr="008B120B">
        <w:rPr>
          <w:lang w:eastAsia="en-AU"/>
        </w:rPr>
        <w:t xml:space="preserve"> policy and practice that helps ensure people living with disability are welcomed as valued members of the mainstream community.</w:t>
      </w:r>
    </w:p>
    <w:p w14:paraId="0A094594" w14:textId="77777777" w:rsidR="000C0516" w:rsidRPr="008B120B" w:rsidRDefault="000C0516" w:rsidP="00916D7C">
      <w:pPr>
        <w:spacing w:after="160"/>
        <w:rPr>
          <w:lang w:eastAsia="en-AU"/>
        </w:rPr>
      </w:pPr>
      <w:r w:rsidRPr="008B120B">
        <w:rPr>
          <w:lang w:eastAsia="en-AU"/>
        </w:rPr>
        <w:t xml:space="preserve">Our work is informed by a model called </w:t>
      </w:r>
      <w:r w:rsidRPr="008B120B">
        <w:rPr>
          <w:i/>
          <w:iCs/>
          <w:lang w:eastAsia="en-AU"/>
        </w:rPr>
        <w:t>Citizenhood</w:t>
      </w:r>
      <w:r w:rsidRPr="008B120B">
        <w:rPr>
          <w:lang w:eastAsia="en-AU"/>
        </w:rPr>
        <w:t>.</w:t>
      </w:r>
    </w:p>
    <w:p w14:paraId="59A1F7B6" w14:textId="77777777" w:rsidR="00031484" w:rsidRPr="008B120B" w:rsidRDefault="00031484" w:rsidP="00916D7C">
      <w:pPr>
        <w:rPr>
          <w:lang w:eastAsia="ja-JP"/>
        </w:rPr>
      </w:pPr>
      <w:r w:rsidRPr="008B120B">
        <w:rPr>
          <w:lang w:eastAsia="ja-JP"/>
        </w:rPr>
        <w:t>JFA Purple Orange</w:t>
      </w:r>
    </w:p>
    <w:p w14:paraId="35A8D94F" w14:textId="77777777" w:rsidR="00031484" w:rsidRPr="008B120B" w:rsidRDefault="00031484" w:rsidP="00916D7C">
      <w:pPr>
        <w:rPr>
          <w:lang w:eastAsia="ja-JP"/>
        </w:rPr>
      </w:pPr>
      <w:r w:rsidRPr="008B120B">
        <w:rPr>
          <w:lang w:eastAsia="ja-JP"/>
        </w:rPr>
        <w:t>104 Greenhill Road</w:t>
      </w:r>
    </w:p>
    <w:p w14:paraId="29A57D86" w14:textId="77777777" w:rsidR="00031484" w:rsidRPr="008B120B" w:rsidRDefault="00031484" w:rsidP="00916D7C">
      <w:pPr>
        <w:spacing w:after="160"/>
        <w:rPr>
          <w:lang w:eastAsia="ja-JP"/>
        </w:rPr>
      </w:pPr>
      <w:r w:rsidRPr="008B120B">
        <w:rPr>
          <w:lang w:eastAsia="ja-JP"/>
        </w:rPr>
        <w:t>Unley SA 5061 AUSTRALIA</w:t>
      </w:r>
    </w:p>
    <w:p w14:paraId="78E905EC" w14:textId="77777777" w:rsidR="00031484" w:rsidRPr="008B120B" w:rsidRDefault="00031484" w:rsidP="00916D7C">
      <w:pPr>
        <w:rPr>
          <w:lang w:eastAsia="ja-JP"/>
        </w:rPr>
      </w:pPr>
      <w:r w:rsidRPr="008B120B">
        <w:rPr>
          <w:lang w:eastAsia="ja-JP"/>
        </w:rPr>
        <w:t>Telephone: + 61 (8) 8373 8333</w:t>
      </w:r>
    </w:p>
    <w:p w14:paraId="1E95219A" w14:textId="77777777" w:rsidR="00031484" w:rsidRPr="008B120B" w:rsidRDefault="00031484" w:rsidP="00916D7C">
      <w:pPr>
        <w:rPr>
          <w:lang w:eastAsia="ja-JP"/>
        </w:rPr>
      </w:pPr>
      <w:r w:rsidRPr="008B120B">
        <w:rPr>
          <w:lang w:eastAsia="ja-JP"/>
        </w:rPr>
        <w:t>Fax: + 61 (8) 8373 8373</w:t>
      </w:r>
    </w:p>
    <w:p w14:paraId="5A36D5F4" w14:textId="77777777" w:rsidR="00031484" w:rsidRPr="008B120B" w:rsidRDefault="00031484" w:rsidP="00916D7C">
      <w:pPr>
        <w:rPr>
          <w:lang w:eastAsia="ja-JP"/>
        </w:rPr>
      </w:pPr>
      <w:r w:rsidRPr="008B120B">
        <w:rPr>
          <w:lang w:eastAsia="ja-JP"/>
        </w:rPr>
        <w:t xml:space="preserve">Email: admin@purpleorange.org.au </w:t>
      </w:r>
    </w:p>
    <w:p w14:paraId="04BAD6A6" w14:textId="77777777" w:rsidR="00031484" w:rsidRPr="008B120B" w:rsidRDefault="00031484" w:rsidP="00916D7C">
      <w:pPr>
        <w:rPr>
          <w:lang w:eastAsia="ja-JP"/>
        </w:rPr>
      </w:pPr>
      <w:r w:rsidRPr="008B120B">
        <w:rPr>
          <w:lang w:eastAsia="ja-JP"/>
        </w:rPr>
        <w:t>Website: www.purpleorange.org.au</w:t>
      </w:r>
    </w:p>
    <w:p w14:paraId="0EC94C17" w14:textId="51C95292" w:rsidR="00031484" w:rsidRPr="008B120B" w:rsidRDefault="00031484" w:rsidP="00916D7C">
      <w:pPr>
        <w:spacing w:after="160"/>
        <w:rPr>
          <w:lang w:eastAsia="ja-JP"/>
        </w:rPr>
      </w:pPr>
      <w:r w:rsidRPr="008B120B">
        <w:rPr>
          <w:lang w:eastAsia="ja-JP"/>
        </w:rPr>
        <w:t xml:space="preserve">Facebook: www.facebook.com/jfapurpleorange </w:t>
      </w:r>
    </w:p>
    <w:p w14:paraId="5B78C128" w14:textId="77777777" w:rsidR="00031484" w:rsidRPr="008B120B" w:rsidRDefault="00031484" w:rsidP="00916D7C">
      <w:pPr>
        <w:spacing w:after="160"/>
        <w:rPr>
          <w:rStyle w:val="Emphasis"/>
        </w:rPr>
      </w:pPr>
      <w:r w:rsidRPr="008B120B">
        <w:rPr>
          <w:rStyle w:val="Emphasis"/>
        </w:rPr>
        <w:t>Contributors</w:t>
      </w:r>
    </w:p>
    <w:p w14:paraId="499FFF76" w14:textId="77777777" w:rsidR="00B262C3" w:rsidRDefault="00B262C3" w:rsidP="00B262C3">
      <w:pPr>
        <w:rPr>
          <w:lang w:eastAsia="ja-JP"/>
        </w:rPr>
      </w:pPr>
      <w:r>
        <w:rPr>
          <w:lang w:eastAsia="ja-JP"/>
        </w:rPr>
        <w:t xml:space="preserve">James Murphy, Policy and Research Leader </w:t>
      </w:r>
    </w:p>
    <w:p w14:paraId="1A183E84" w14:textId="77777777" w:rsidR="00B262C3" w:rsidRDefault="00B262C3" w:rsidP="00B262C3">
      <w:pPr>
        <w:rPr>
          <w:color w:val="000000" w:themeColor="text1"/>
          <w:lang w:eastAsia="ja-JP"/>
        </w:rPr>
      </w:pPr>
      <w:r>
        <w:rPr>
          <w:color w:val="000000" w:themeColor="text1"/>
          <w:lang w:eastAsia="ja-JP"/>
        </w:rPr>
        <w:t>Cathy Cochrane, Senior Policy Leader</w:t>
      </w:r>
    </w:p>
    <w:p w14:paraId="2F230FF7" w14:textId="6C68673E" w:rsidR="00B262C3" w:rsidRDefault="00B262C3" w:rsidP="00B262C3">
      <w:pPr>
        <w:rPr>
          <w:color w:val="000000" w:themeColor="text1"/>
          <w:lang w:eastAsia="ja-JP"/>
        </w:rPr>
      </w:pPr>
      <w:r>
        <w:rPr>
          <w:color w:val="000000" w:themeColor="text1"/>
          <w:lang w:eastAsia="ja-JP"/>
        </w:rPr>
        <w:t xml:space="preserve">Danelle </w:t>
      </w:r>
      <w:r w:rsidR="002D0D60">
        <w:rPr>
          <w:color w:val="000000" w:themeColor="text1"/>
          <w:lang w:eastAsia="ja-JP"/>
        </w:rPr>
        <w:t>Maher-Norris</w:t>
      </w:r>
      <w:r>
        <w:rPr>
          <w:color w:val="000000" w:themeColor="text1"/>
          <w:lang w:eastAsia="ja-JP"/>
        </w:rPr>
        <w:t>, Manager – Policy and Projects</w:t>
      </w:r>
    </w:p>
    <w:p w14:paraId="53FDE9BB" w14:textId="044FD884" w:rsidR="00B2317D" w:rsidRDefault="00B2317D" w:rsidP="00B262C3">
      <w:pPr>
        <w:rPr>
          <w:color w:val="000000" w:themeColor="text1"/>
          <w:lang w:eastAsia="ja-JP"/>
        </w:rPr>
      </w:pPr>
      <w:r>
        <w:rPr>
          <w:color w:val="000000" w:themeColor="text1"/>
          <w:lang w:eastAsia="ja-JP"/>
        </w:rPr>
        <w:t>Selena Maddeford, Manager – Policy and Projects</w:t>
      </w:r>
    </w:p>
    <w:p w14:paraId="4CBA2CE3" w14:textId="2920EC31" w:rsidR="002D0D60" w:rsidRDefault="002D0D60" w:rsidP="00B262C3">
      <w:pPr>
        <w:rPr>
          <w:color w:val="000000" w:themeColor="text1"/>
          <w:lang w:eastAsia="ja-JP"/>
        </w:rPr>
      </w:pPr>
      <w:r>
        <w:rPr>
          <w:color w:val="000000" w:themeColor="text1"/>
          <w:lang w:eastAsia="ja-JP"/>
        </w:rPr>
        <w:t>Tracey Wallace, Strategy Leader</w:t>
      </w:r>
    </w:p>
    <w:p w14:paraId="6F28518A" w14:textId="4C07397C" w:rsidR="00B262C3" w:rsidRDefault="00393AB5" w:rsidP="00B262C3">
      <w:pPr>
        <w:spacing w:after="160"/>
        <w:rPr>
          <w:color w:val="000000" w:themeColor="text1"/>
          <w:lang w:eastAsia="ja-JP"/>
        </w:rPr>
      </w:pPr>
      <w:r>
        <w:rPr>
          <w:color w:val="000000" w:themeColor="text1"/>
          <w:lang w:eastAsia="ja-JP"/>
        </w:rPr>
        <w:t>Robbi Williams, CEO</w:t>
      </w:r>
    </w:p>
    <w:p w14:paraId="6CCAB9B3" w14:textId="164876DD" w:rsidR="005C1237" w:rsidRPr="008B120B" w:rsidRDefault="00C93446" w:rsidP="00916D7C">
      <w:pPr>
        <w:spacing w:after="160"/>
        <w:rPr>
          <w:rFonts w:ascii="Calibri" w:eastAsia="ヒラギノ角ゴ Pro W3" w:hAnsi="Calibri" w:cs="Calibri"/>
          <w:b/>
          <w:color w:val="522E91"/>
          <w:sz w:val="28"/>
          <w:szCs w:val="28"/>
          <w:lang w:eastAsia="en-AU"/>
        </w:rPr>
      </w:pPr>
      <w:r w:rsidRPr="008B120B">
        <w:rPr>
          <w:lang w:eastAsia="ja-JP"/>
        </w:rPr>
        <w:t>©</w:t>
      </w:r>
      <w:r w:rsidR="00031484" w:rsidRPr="008B120B">
        <w:rPr>
          <w:lang w:eastAsia="ja-JP"/>
        </w:rPr>
        <w:t xml:space="preserve"> </w:t>
      </w:r>
      <w:r w:rsidR="00094725">
        <w:rPr>
          <w:lang w:eastAsia="ja-JP"/>
        </w:rPr>
        <w:t>202</w:t>
      </w:r>
      <w:r w:rsidR="003D1672">
        <w:rPr>
          <w:lang w:eastAsia="ja-JP"/>
        </w:rPr>
        <w:t>4</w:t>
      </w:r>
      <w:r w:rsidR="00031484" w:rsidRPr="008B120B">
        <w:rPr>
          <w:lang w:eastAsia="ja-JP"/>
        </w:rPr>
        <w:t xml:space="preserve"> Julia Farr Association Inc.</w:t>
      </w:r>
      <w:r w:rsidR="005C1237" w:rsidRPr="008B120B">
        <w:rPr>
          <w:rFonts w:ascii="Calibri" w:hAnsi="Calibri" w:cs="Calibri"/>
          <w:b/>
          <w:color w:val="522E91"/>
          <w:sz w:val="28"/>
          <w:szCs w:val="28"/>
        </w:rPr>
        <w:br w:type="page"/>
      </w:r>
    </w:p>
    <w:bookmarkStart w:id="0" w:name="_Toc392691379" w:displacedByCustomXml="next"/>
    <w:sdt>
      <w:sdtPr>
        <w:rPr>
          <w:rFonts w:asciiTheme="minorHAnsi" w:eastAsiaTheme="minorEastAsia" w:hAnsiTheme="minorHAnsi" w:cstheme="minorBidi"/>
          <w:b w:val="0"/>
          <w:bCs w:val="0"/>
          <w:color w:val="auto"/>
          <w:sz w:val="22"/>
          <w:szCs w:val="22"/>
          <w:lang w:val="en-AU" w:eastAsia="en-US"/>
        </w:rPr>
        <w:id w:val="1229107971"/>
        <w:docPartObj>
          <w:docPartGallery w:val="Table of Contents"/>
          <w:docPartUnique/>
        </w:docPartObj>
      </w:sdtPr>
      <w:sdtEndPr>
        <w:rPr>
          <w:sz w:val="24"/>
          <w:szCs w:val="24"/>
        </w:rPr>
      </w:sdtEndPr>
      <w:sdtContent>
        <w:p w14:paraId="3842EC95" w14:textId="77777777" w:rsidR="00887EE3" w:rsidRPr="008B120B" w:rsidRDefault="00887EE3" w:rsidP="00916D7C">
          <w:pPr>
            <w:pStyle w:val="TOCHeading"/>
            <w:spacing w:after="160" w:line="360" w:lineRule="auto"/>
            <w:rPr>
              <w:lang w:val="en-AU"/>
            </w:rPr>
          </w:pPr>
          <w:r w:rsidRPr="008B120B">
            <w:rPr>
              <w:rFonts w:asciiTheme="minorHAnsi" w:hAnsiTheme="minorHAnsi"/>
              <w:color w:val="7030A0"/>
              <w:sz w:val="36"/>
              <w:lang w:val="en-AU"/>
            </w:rPr>
            <w:t>Contents</w:t>
          </w:r>
        </w:p>
        <w:p w14:paraId="3836F832" w14:textId="67ABF951" w:rsidR="007D6CB4" w:rsidRDefault="00244C2B">
          <w:pPr>
            <w:pStyle w:val="TOC1"/>
            <w:tabs>
              <w:tab w:val="left" w:pos="440"/>
              <w:tab w:val="right" w:leader="dot" w:pos="9016"/>
            </w:tabs>
            <w:rPr>
              <w:rFonts w:eastAsiaTheme="minorEastAsia"/>
              <w:noProof/>
              <w:kern w:val="2"/>
              <w:lang w:eastAsia="en-AU"/>
              <w14:ligatures w14:val="standardContextual"/>
            </w:rPr>
          </w:pPr>
          <w:r w:rsidRPr="008B120B">
            <w:fldChar w:fldCharType="begin"/>
          </w:r>
          <w:r w:rsidR="00887EE3" w:rsidRPr="008B120B">
            <w:instrText xml:space="preserve"> TOC \o "1-3" \h \z \u </w:instrText>
          </w:r>
          <w:r w:rsidRPr="008B120B">
            <w:fldChar w:fldCharType="separate"/>
          </w:r>
          <w:hyperlink w:anchor="_Toc185423595" w:history="1">
            <w:r w:rsidR="007D6CB4" w:rsidRPr="00C269A5">
              <w:rPr>
                <w:rStyle w:val="Hyperlink"/>
                <w:noProof/>
              </w:rPr>
              <w:t>1.</w:t>
            </w:r>
            <w:r w:rsidR="007D6CB4">
              <w:rPr>
                <w:rFonts w:eastAsiaTheme="minorEastAsia"/>
                <w:noProof/>
                <w:kern w:val="2"/>
                <w:lang w:eastAsia="en-AU"/>
                <w14:ligatures w14:val="standardContextual"/>
              </w:rPr>
              <w:tab/>
            </w:r>
            <w:r w:rsidR="007D6CB4" w:rsidRPr="00C269A5">
              <w:rPr>
                <w:rStyle w:val="Hyperlink"/>
                <w:noProof/>
              </w:rPr>
              <w:t>Summary and recommendations</w:t>
            </w:r>
            <w:r w:rsidR="007D6CB4">
              <w:rPr>
                <w:noProof/>
                <w:webHidden/>
              </w:rPr>
              <w:tab/>
            </w:r>
            <w:r w:rsidR="007D6CB4">
              <w:rPr>
                <w:noProof/>
                <w:webHidden/>
              </w:rPr>
              <w:fldChar w:fldCharType="begin"/>
            </w:r>
            <w:r w:rsidR="007D6CB4">
              <w:rPr>
                <w:noProof/>
                <w:webHidden/>
              </w:rPr>
              <w:instrText xml:space="preserve"> PAGEREF _Toc185423595 \h </w:instrText>
            </w:r>
            <w:r w:rsidR="007D6CB4">
              <w:rPr>
                <w:noProof/>
                <w:webHidden/>
              </w:rPr>
            </w:r>
            <w:r w:rsidR="007D6CB4">
              <w:rPr>
                <w:noProof/>
                <w:webHidden/>
              </w:rPr>
              <w:fldChar w:fldCharType="separate"/>
            </w:r>
            <w:r w:rsidR="000A15DF">
              <w:rPr>
                <w:noProof/>
                <w:webHidden/>
              </w:rPr>
              <w:t>5</w:t>
            </w:r>
            <w:r w:rsidR="007D6CB4">
              <w:rPr>
                <w:noProof/>
                <w:webHidden/>
              </w:rPr>
              <w:fldChar w:fldCharType="end"/>
            </w:r>
          </w:hyperlink>
        </w:p>
        <w:p w14:paraId="2FDC649E" w14:textId="068893FC" w:rsidR="007D6CB4" w:rsidRDefault="007D6CB4">
          <w:pPr>
            <w:pStyle w:val="TOC1"/>
            <w:tabs>
              <w:tab w:val="left" w:pos="440"/>
              <w:tab w:val="right" w:leader="dot" w:pos="9016"/>
            </w:tabs>
            <w:rPr>
              <w:rFonts w:eastAsiaTheme="minorEastAsia"/>
              <w:noProof/>
              <w:kern w:val="2"/>
              <w:lang w:eastAsia="en-AU"/>
              <w14:ligatures w14:val="standardContextual"/>
            </w:rPr>
          </w:pPr>
          <w:hyperlink w:anchor="_Toc185423596" w:history="1">
            <w:r w:rsidRPr="00C269A5">
              <w:rPr>
                <w:rStyle w:val="Hyperlink"/>
                <w:noProof/>
              </w:rPr>
              <w:t>2.</w:t>
            </w:r>
            <w:r>
              <w:rPr>
                <w:rFonts w:eastAsiaTheme="minorEastAsia"/>
                <w:noProof/>
                <w:kern w:val="2"/>
                <w:lang w:eastAsia="en-AU"/>
                <w14:ligatures w14:val="standardContextual"/>
              </w:rPr>
              <w:tab/>
            </w:r>
            <w:r w:rsidRPr="00C269A5">
              <w:rPr>
                <w:rStyle w:val="Hyperlink"/>
                <w:noProof/>
              </w:rPr>
              <w:t>Introduction</w:t>
            </w:r>
            <w:r>
              <w:rPr>
                <w:noProof/>
                <w:webHidden/>
              </w:rPr>
              <w:tab/>
            </w:r>
            <w:r>
              <w:rPr>
                <w:noProof/>
                <w:webHidden/>
              </w:rPr>
              <w:fldChar w:fldCharType="begin"/>
            </w:r>
            <w:r>
              <w:rPr>
                <w:noProof/>
                <w:webHidden/>
              </w:rPr>
              <w:instrText xml:space="preserve"> PAGEREF _Toc185423596 \h </w:instrText>
            </w:r>
            <w:r>
              <w:rPr>
                <w:noProof/>
                <w:webHidden/>
              </w:rPr>
            </w:r>
            <w:r>
              <w:rPr>
                <w:noProof/>
                <w:webHidden/>
              </w:rPr>
              <w:fldChar w:fldCharType="separate"/>
            </w:r>
            <w:r w:rsidR="000A15DF">
              <w:rPr>
                <w:noProof/>
                <w:webHidden/>
              </w:rPr>
              <w:t>10</w:t>
            </w:r>
            <w:r>
              <w:rPr>
                <w:noProof/>
                <w:webHidden/>
              </w:rPr>
              <w:fldChar w:fldCharType="end"/>
            </w:r>
          </w:hyperlink>
        </w:p>
        <w:p w14:paraId="350CBBB2" w14:textId="1F1123DC"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597" w:history="1">
            <w:r w:rsidRPr="00C269A5">
              <w:rPr>
                <w:rStyle w:val="Hyperlink"/>
                <w:noProof/>
              </w:rPr>
              <w:t>2.1.</w:t>
            </w:r>
            <w:r>
              <w:rPr>
                <w:rFonts w:eastAsiaTheme="minorEastAsia"/>
                <w:noProof/>
                <w:kern w:val="2"/>
                <w:lang w:eastAsia="en-AU"/>
                <w14:ligatures w14:val="standardContextual"/>
              </w:rPr>
              <w:tab/>
            </w:r>
            <w:r w:rsidRPr="00C269A5">
              <w:rPr>
                <w:rStyle w:val="Hyperlink"/>
                <w:noProof/>
              </w:rPr>
              <w:t>Model of Citizenhood Support</w:t>
            </w:r>
            <w:r>
              <w:rPr>
                <w:noProof/>
                <w:webHidden/>
              </w:rPr>
              <w:tab/>
            </w:r>
            <w:r>
              <w:rPr>
                <w:noProof/>
                <w:webHidden/>
              </w:rPr>
              <w:fldChar w:fldCharType="begin"/>
            </w:r>
            <w:r>
              <w:rPr>
                <w:noProof/>
                <w:webHidden/>
              </w:rPr>
              <w:instrText xml:space="preserve"> PAGEREF _Toc185423597 \h </w:instrText>
            </w:r>
            <w:r>
              <w:rPr>
                <w:noProof/>
                <w:webHidden/>
              </w:rPr>
            </w:r>
            <w:r>
              <w:rPr>
                <w:noProof/>
                <w:webHidden/>
              </w:rPr>
              <w:fldChar w:fldCharType="separate"/>
            </w:r>
            <w:r w:rsidR="000A15DF">
              <w:rPr>
                <w:noProof/>
                <w:webHidden/>
              </w:rPr>
              <w:t>12</w:t>
            </w:r>
            <w:r>
              <w:rPr>
                <w:noProof/>
                <w:webHidden/>
              </w:rPr>
              <w:fldChar w:fldCharType="end"/>
            </w:r>
          </w:hyperlink>
        </w:p>
        <w:p w14:paraId="44895B47" w14:textId="6CA83A79"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598" w:history="1">
            <w:r w:rsidRPr="00C269A5">
              <w:rPr>
                <w:rStyle w:val="Hyperlink"/>
                <w:noProof/>
              </w:rPr>
              <w:t>2.1.1.</w:t>
            </w:r>
            <w:r>
              <w:rPr>
                <w:rFonts w:eastAsiaTheme="minorEastAsia"/>
                <w:noProof/>
                <w:kern w:val="2"/>
                <w:lang w:eastAsia="en-AU"/>
                <w14:ligatures w14:val="standardContextual"/>
              </w:rPr>
              <w:tab/>
            </w:r>
            <w:r w:rsidRPr="00C269A5">
              <w:rPr>
                <w:rStyle w:val="Hyperlink"/>
                <w:noProof/>
              </w:rPr>
              <w:t>Personal Capital</w:t>
            </w:r>
            <w:r>
              <w:rPr>
                <w:noProof/>
                <w:webHidden/>
              </w:rPr>
              <w:tab/>
            </w:r>
            <w:r>
              <w:rPr>
                <w:noProof/>
                <w:webHidden/>
              </w:rPr>
              <w:fldChar w:fldCharType="begin"/>
            </w:r>
            <w:r>
              <w:rPr>
                <w:noProof/>
                <w:webHidden/>
              </w:rPr>
              <w:instrText xml:space="preserve"> PAGEREF _Toc185423598 \h </w:instrText>
            </w:r>
            <w:r>
              <w:rPr>
                <w:noProof/>
                <w:webHidden/>
              </w:rPr>
            </w:r>
            <w:r>
              <w:rPr>
                <w:noProof/>
                <w:webHidden/>
              </w:rPr>
              <w:fldChar w:fldCharType="separate"/>
            </w:r>
            <w:r w:rsidR="000A15DF">
              <w:rPr>
                <w:noProof/>
                <w:webHidden/>
              </w:rPr>
              <w:t>12</w:t>
            </w:r>
            <w:r>
              <w:rPr>
                <w:noProof/>
                <w:webHidden/>
              </w:rPr>
              <w:fldChar w:fldCharType="end"/>
            </w:r>
          </w:hyperlink>
        </w:p>
        <w:p w14:paraId="647F94CC" w14:textId="58A450B3"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599" w:history="1">
            <w:r w:rsidRPr="00C269A5">
              <w:rPr>
                <w:rStyle w:val="Hyperlink"/>
                <w:noProof/>
              </w:rPr>
              <w:t>2.1.2.</w:t>
            </w:r>
            <w:r>
              <w:rPr>
                <w:rFonts w:eastAsiaTheme="minorEastAsia"/>
                <w:noProof/>
                <w:kern w:val="2"/>
                <w:lang w:eastAsia="en-AU"/>
                <w14:ligatures w14:val="standardContextual"/>
              </w:rPr>
              <w:tab/>
            </w:r>
            <w:r w:rsidRPr="00C269A5">
              <w:rPr>
                <w:rStyle w:val="Hyperlink"/>
                <w:noProof/>
              </w:rPr>
              <w:t>Knowledge Capital</w:t>
            </w:r>
            <w:r>
              <w:rPr>
                <w:noProof/>
                <w:webHidden/>
              </w:rPr>
              <w:tab/>
            </w:r>
            <w:r>
              <w:rPr>
                <w:noProof/>
                <w:webHidden/>
              </w:rPr>
              <w:fldChar w:fldCharType="begin"/>
            </w:r>
            <w:r>
              <w:rPr>
                <w:noProof/>
                <w:webHidden/>
              </w:rPr>
              <w:instrText xml:space="preserve"> PAGEREF _Toc185423599 \h </w:instrText>
            </w:r>
            <w:r>
              <w:rPr>
                <w:noProof/>
                <w:webHidden/>
              </w:rPr>
            </w:r>
            <w:r>
              <w:rPr>
                <w:noProof/>
                <w:webHidden/>
              </w:rPr>
              <w:fldChar w:fldCharType="separate"/>
            </w:r>
            <w:r w:rsidR="000A15DF">
              <w:rPr>
                <w:noProof/>
                <w:webHidden/>
              </w:rPr>
              <w:t>13</w:t>
            </w:r>
            <w:r>
              <w:rPr>
                <w:noProof/>
                <w:webHidden/>
              </w:rPr>
              <w:fldChar w:fldCharType="end"/>
            </w:r>
          </w:hyperlink>
        </w:p>
        <w:p w14:paraId="0D7C466E" w14:textId="749CBD88"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00" w:history="1">
            <w:r w:rsidRPr="00C269A5">
              <w:rPr>
                <w:rStyle w:val="Hyperlink"/>
                <w:noProof/>
              </w:rPr>
              <w:t>2.1.3.</w:t>
            </w:r>
            <w:r>
              <w:rPr>
                <w:rFonts w:eastAsiaTheme="minorEastAsia"/>
                <w:noProof/>
                <w:kern w:val="2"/>
                <w:lang w:eastAsia="en-AU"/>
                <w14:ligatures w14:val="standardContextual"/>
              </w:rPr>
              <w:tab/>
            </w:r>
            <w:r w:rsidRPr="00C269A5">
              <w:rPr>
                <w:rStyle w:val="Hyperlink"/>
                <w:noProof/>
              </w:rPr>
              <w:t>Material Capital</w:t>
            </w:r>
            <w:r>
              <w:rPr>
                <w:noProof/>
                <w:webHidden/>
              </w:rPr>
              <w:tab/>
            </w:r>
            <w:r>
              <w:rPr>
                <w:noProof/>
                <w:webHidden/>
              </w:rPr>
              <w:fldChar w:fldCharType="begin"/>
            </w:r>
            <w:r>
              <w:rPr>
                <w:noProof/>
                <w:webHidden/>
              </w:rPr>
              <w:instrText xml:space="preserve"> PAGEREF _Toc185423600 \h </w:instrText>
            </w:r>
            <w:r>
              <w:rPr>
                <w:noProof/>
                <w:webHidden/>
              </w:rPr>
            </w:r>
            <w:r>
              <w:rPr>
                <w:noProof/>
                <w:webHidden/>
              </w:rPr>
              <w:fldChar w:fldCharType="separate"/>
            </w:r>
            <w:r w:rsidR="000A15DF">
              <w:rPr>
                <w:noProof/>
                <w:webHidden/>
              </w:rPr>
              <w:t>14</w:t>
            </w:r>
            <w:r>
              <w:rPr>
                <w:noProof/>
                <w:webHidden/>
              </w:rPr>
              <w:fldChar w:fldCharType="end"/>
            </w:r>
          </w:hyperlink>
        </w:p>
        <w:p w14:paraId="73A6A826" w14:textId="3457F397"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01" w:history="1">
            <w:r w:rsidRPr="00C269A5">
              <w:rPr>
                <w:rStyle w:val="Hyperlink"/>
                <w:noProof/>
              </w:rPr>
              <w:t>2.1.4.</w:t>
            </w:r>
            <w:r>
              <w:rPr>
                <w:rFonts w:eastAsiaTheme="minorEastAsia"/>
                <w:noProof/>
                <w:kern w:val="2"/>
                <w:lang w:eastAsia="en-AU"/>
                <w14:ligatures w14:val="standardContextual"/>
              </w:rPr>
              <w:tab/>
            </w:r>
            <w:r w:rsidRPr="00C269A5">
              <w:rPr>
                <w:rStyle w:val="Hyperlink"/>
                <w:noProof/>
              </w:rPr>
              <w:t>Social Capital</w:t>
            </w:r>
            <w:r>
              <w:rPr>
                <w:noProof/>
                <w:webHidden/>
              </w:rPr>
              <w:tab/>
            </w:r>
            <w:r>
              <w:rPr>
                <w:noProof/>
                <w:webHidden/>
              </w:rPr>
              <w:fldChar w:fldCharType="begin"/>
            </w:r>
            <w:r>
              <w:rPr>
                <w:noProof/>
                <w:webHidden/>
              </w:rPr>
              <w:instrText xml:space="preserve"> PAGEREF _Toc185423601 \h </w:instrText>
            </w:r>
            <w:r>
              <w:rPr>
                <w:noProof/>
                <w:webHidden/>
              </w:rPr>
            </w:r>
            <w:r>
              <w:rPr>
                <w:noProof/>
                <w:webHidden/>
              </w:rPr>
              <w:fldChar w:fldCharType="separate"/>
            </w:r>
            <w:r w:rsidR="000A15DF">
              <w:rPr>
                <w:noProof/>
                <w:webHidden/>
              </w:rPr>
              <w:t>15</w:t>
            </w:r>
            <w:r>
              <w:rPr>
                <w:noProof/>
                <w:webHidden/>
              </w:rPr>
              <w:fldChar w:fldCharType="end"/>
            </w:r>
          </w:hyperlink>
        </w:p>
        <w:p w14:paraId="5B8DB0DD" w14:textId="0D4E55DA"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02" w:history="1">
            <w:r w:rsidRPr="00C269A5">
              <w:rPr>
                <w:rStyle w:val="Hyperlink"/>
                <w:noProof/>
              </w:rPr>
              <w:t>2.2.</w:t>
            </w:r>
            <w:r>
              <w:rPr>
                <w:rFonts w:eastAsiaTheme="minorEastAsia"/>
                <w:noProof/>
                <w:kern w:val="2"/>
                <w:lang w:eastAsia="en-AU"/>
                <w14:ligatures w14:val="standardContextual"/>
              </w:rPr>
              <w:tab/>
            </w:r>
            <w:r w:rsidRPr="00C269A5">
              <w:rPr>
                <w:rStyle w:val="Hyperlink"/>
                <w:noProof/>
              </w:rPr>
              <w:t>Embedding Citizenhood in the Foundational Supports Strategy</w:t>
            </w:r>
            <w:r>
              <w:rPr>
                <w:noProof/>
                <w:webHidden/>
              </w:rPr>
              <w:tab/>
            </w:r>
            <w:r>
              <w:rPr>
                <w:noProof/>
                <w:webHidden/>
              </w:rPr>
              <w:fldChar w:fldCharType="begin"/>
            </w:r>
            <w:r>
              <w:rPr>
                <w:noProof/>
                <w:webHidden/>
              </w:rPr>
              <w:instrText xml:space="preserve"> PAGEREF _Toc185423602 \h </w:instrText>
            </w:r>
            <w:r>
              <w:rPr>
                <w:noProof/>
                <w:webHidden/>
              </w:rPr>
            </w:r>
            <w:r>
              <w:rPr>
                <w:noProof/>
                <w:webHidden/>
              </w:rPr>
              <w:fldChar w:fldCharType="separate"/>
            </w:r>
            <w:r w:rsidR="000A15DF">
              <w:rPr>
                <w:noProof/>
                <w:webHidden/>
              </w:rPr>
              <w:t>16</w:t>
            </w:r>
            <w:r>
              <w:rPr>
                <w:noProof/>
                <w:webHidden/>
              </w:rPr>
              <w:fldChar w:fldCharType="end"/>
            </w:r>
          </w:hyperlink>
        </w:p>
        <w:p w14:paraId="65C70040" w14:textId="68E5DA82" w:rsidR="007D6CB4" w:rsidRDefault="007D6CB4">
          <w:pPr>
            <w:pStyle w:val="TOC1"/>
            <w:tabs>
              <w:tab w:val="left" w:pos="440"/>
              <w:tab w:val="right" w:leader="dot" w:pos="9016"/>
            </w:tabs>
            <w:rPr>
              <w:rFonts w:eastAsiaTheme="minorEastAsia"/>
              <w:noProof/>
              <w:kern w:val="2"/>
              <w:lang w:eastAsia="en-AU"/>
              <w14:ligatures w14:val="standardContextual"/>
            </w:rPr>
          </w:pPr>
          <w:hyperlink w:anchor="_Toc185423603" w:history="1">
            <w:r w:rsidRPr="00C269A5">
              <w:rPr>
                <w:rStyle w:val="Hyperlink"/>
                <w:noProof/>
              </w:rPr>
              <w:t>3.</w:t>
            </w:r>
            <w:r>
              <w:rPr>
                <w:rFonts w:eastAsiaTheme="minorEastAsia"/>
                <w:noProof/>
                <w:kern w:val="2"/>
                <w:lang w:eastAsia="en-AU"/>
                <w14:ligatures w14:val="standardContextual"/>
              </w:rPr>
              <w:tab/>
            </w:r>
            <w:r w:rsidRPr="00C269A5">
              <w:rPr>
                <w:rStyle w:val="Hyperlink"/>
                <w:noProof/>
              </w:rPr>
              <w:t>Designing Foundational Supports for children</w:t>
            </w:r>
            <w:r>
              <w:rPr>
                <w:noProof/>
                <w:webHidden/>
              </w:rPr>
              <w:tab/>
            </w:r>
            <w:r>
              <w:rPr>
                <w:noProof/>
                <w:webHidden/>
              </w:rPr>
              <w:fldChar w:fldCharType="begin"/>
            </w:r>
            <w:r>
              <w:rPr>
                <w:noProof/>
                <w:webHidden/>
              </w:rPr>
              <w:instrText xml:space="preserve"> PAGEREF _Toc185423603 \h </w:instrText>
            </w:r>
            <w:r>
              <w:rPr>
                <w:noProof/>
                <w:webHidden/>
              </w:rPr>
            </w:r>
            <w:r>
              <w:rPr>
                <w:noProof/>
                <w:webHidden/>
              </w:rPr>
              <w:fldChar w:fldCharType="separate"/>
            </w:r>
            <w:r w:rsidR="000A15DF">
              <w:rPr>
                <w:noProof/>
                <w:webHidden/>
              </w:rPr>
              <w:t>18</w:t>
            </w:r>
            <w:r>
              <w:rPr>
                <w:noProof/>
                <w:webHidden/>
              </w:rPr>
              <w:fldChar w:fldCharType="end"/>
            </w:r>
          </w:hyperlink>
        </w:p>
        <w:p w14:paraId="1E617BA8" w14:textId="796E6AF8"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04" w:history="1">
            <w:r w:rsidRPr="00C269A5">
              <w:rPr>
                <w:rStyle w:val="Hyperlink"/>
                <w:noProof/>
              </w:rPr>
              <w:t>3.1.</w:t>
            </w:r>
            <w:r>
              <w:rPr>
                <w:rFonts w:eastAsiaTheme="minorEastAsia"/>
                <w:noProof/>
                <w:kern w:val="2"/>
                <w:lang w:eastAsia="en-AU"/>
                <w14:ligatures w14:val="standardContextual"/>
              </w:rPr>
              <w:tab/>
            </w:r>
            <w:r w:rsidRPr="00C269A5">
              <w:rPr>
                <w:rStyle w:val="Hyperlink"/>
                <w:noProof/>
              </w:rPr>
              <w:t>Importance of genuine co-design processes</w:t>
            </w:r>
            <w:r>
              <w:rPr>
                <w:noProof/>
                <w:webHidden/>
              </w:rPr>
              <w:tab/>
            </w:r>
            <w:r>
              <w:rPr>
                <w:noProof/>
                <w:webHidden/>
              </w:rPr>
              <w:fldChar w:fldCharType="begin"/>
            </w:r>
            <w:r>
              <w:rPr>
                <w:noProof/>
                <w:webHidden/>
              </w:rPr>
              <w:instrText xml:space="preserve"> PAGEREF _Toc185423604 \h </w:instrText>
            </w:r>
            <w:r>
              <w:rPr>
                <w:noProof/>
                <w:webHidden/>
              </w:rPr>
            </w:r>
            <w:r>
              <w:rPr>
                <w:noProof/>
                <w:webHidden/>
              </w:rPr>
              <w:fldChar w:fldCharType="separate"/>
            </w:r>
            <w:r w:rsidR="000A15DF">
              <w:rPr>
                <w:noProof/>
                <w:webHidden/>
              </w:rPr>
              <w:t>18</w:t>
            </w:r>
            <w:r>
              <w:rPr>
                <w:noProof/>
                <w:webHidden/>
              </w:rPr>
              <w:fldChar w:fldCharType="end"/>
            </w:r>
          </w:hyperlink>
        </w:p>
        <w:p w14:paraId="1CD19ECB" w14:textId="618085C5"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05" w:history="1">
            <w:r w:rsidRPr="00C269A5">
              <w:rPr>
                <w:rStyle w:val="Hyperlink"/>
                <w:noProof/>
              </w:rPr>
              <w:t>3.2.</w:t>
            </w:r>
            <w:r>
              <w:rPr>
                <w:rFonts w:eastAsiaTheme="minorEastAsia"/>
                <w:noProof/>
                <w:kern w:val="2"/>
                <w:lang w:eastAsia="en-AU"/>
                <w14:ligatures w14:val="standardContextual"/>
              </w:rPr>
              <w:tab/>
            </w:r>
            <w:r w:rsidRPr="00C269A5">
              <w:rPr>
                <w:rStyle w:val="Hyperlink"/>
                <w:noProof/>
              </w:rPr>
              <w:t>Inclusion not segregation</w:t>
            </w:r>
            <w:r>
              <w:rPr>
                <w:noProof/>
                <w:webHidden/>
              </w:rPr>
              <w:tab/>
            </w:r>
            <w:r>
              <w:rPr>
                <w:noProof/>
                <w:webHidden/>
              </w:rPr>
              <w:fldChar w:fldCharType="begin"/>
            </w:r>
            <w:r>
              <w:rPr>
                <w:noProof/>
                <w:webHidden/>
              </w:rPr>
              <w:instrText xml:space="preserve"> PAGEREF _Toc185423605 \h </w:instrText>
            </w:r>
            <w:r>
              <w:rPr>
                <w:noProof/>
                <w:webHidden/>
              </w:rPr>
            </w:r>
            <w:r>
              <w:rPr>
                <w:noProof/>
                <w:webHidden/>
              </w:rPr>
              <w:fldChar w:fldCharType="separate"/>
            </w:r>
            <w:r w:rsidR="000A15DF">
              <w:rPr>
                <w:noProof/>
                <w:webHidden/>
              </w:rPr>
              <w:t>20</w:t>
            </w:r>
            <w:r>
              <w:rPr>
                <w:noProof/>
                <w:webHidden/>
              </w:rPr>
              <w:fldChar w:fldCharType="end"/>
            </w:r>
          </w:hyperlink>
        </w:p>
        <w:p w14:paraId="30C5A584" w14:textId="7129DB21"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06" w:history="1">
            <w:r w:rsidRPr="00C269A5">
              <w:rPr>
                <w:rStyle w:val="Hyperlink"/>
                <w:noProof/>
              </w:rPr>
              <w:t>3.2.1.</w:t>
            </w:r>
            <w:r>
              <w:rPr>
                <w:rFonts w:eastAsiaTheme="minorEastAsia"/>
                <w:noProof/>
                <w:kern w:val="2"/>
                <w:lang w:eastAsia="en-AU"/>
                <w14:ligatures w14:val="standardContextual"/>
              </w:rPr>
              <w:tab/>
            </w:r>
            <w:r w:rsidRPr="00C269A5">
              <w:rPr>
                <w:rStyle w:val="Hyperlink"/>
                <w:noProof/>
              </w:rPr>
              <w:t>Achieving the vision of Australia’s Disability Strategy 2021-2031</w:t>
            </w:r>
            <w:r>
              <w:rPr>
                <w:noProof/>
                <w:webHidden/>
              </w:rPr>
              <w:tab/>
            </w:r>
            <w:r>
              <w:rPr>
                <w:noProof/>
                <w:webHidden/>
              </w:rPr>
              <w:fldChar w:fldCharType="begin"/>
            </w:r>
            <w:r>
              <w:rPr>
                <w:noProof/>
                <w:webHidden/>
              </w:rPr>
              <w:instrText xml:space="preserve"> PAGEREF _Toc185423606 \h </w:instrText>
            </w:r>
            <w:r>
              <w:rPr>
                <w:noProof/>
                <w:webHidden/>
              </w:rPr>
            </w:r>
            <w:r>
              <w:rPr>
                <w:noProof/>
                <w:webHidden/>
              </w:rPr>
              <w:fldChar w:fldCharType="separate"/>
            </w:r>
            <w:r w:rsidR="000A15DF">
              <w:rPr>
                <w:noProof/>
                <w:webHidden/>
              </w:rPr>
              <w:t>21</w:t>
            </w:r>
            <w:r>
              <w:rPr>
                <w:noProof/>
                <w:webHidden/>
              </w:rPr>
              <w:fldChar w:fldCharType="end"/>
            </w:r>
          </w:hyperlink>
        </w:p>
        <w:p w14:paraId="296B95A4" w14:textId="3CFA8A0A"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07" w:history="1">
            <w:r w:rsidRPr="00C269A5">
              <w:rPr>
                <w:rStyle w:val="Hyperlink"/>
                <w:noProof/>
              </w:rPr>
              <w:t>3.2.2.</w:t>
            </w:r>
            <w:r>
              <w:rPr>
                <w:rFonts w:eastAsiaTheme="minorEastAsia"/>
                <w:noProof/>
                <w:kern w:val="2"/>
                <w:lang w:eastAsia="en-AU"/>
                <w14:ligatures w14:val="standardContextual"/>
              </w:rPr>
              <w:tab/>
            </w:r>
            <w:r w:rsidRPr="00C269A5">
              <w:rPr>
                <w:rStyle w:val="Hyperlink"/>
                <w:noProof/>
              </w:rPr>
              <w:t>Settings for delivery of Foundational Supports must be inclusive</w:t>
            </w:r>
            <w:r>
              <w:rPr>
                <w:noProof/>
                <w:webHidden/>
              </w:rPr>
              <w:tab/>
            </w:r>
            <w:r>
              <w:rPr>
                <w:noProof/>
                <w:webHidden/>
              </w:rPr>
              <w:fldChar w:fldCharType="begin"/>
            </w:r>
            <w:r>
              <w:rPr>
                <w:noProof/>
                <w:webHidden/>
              </w:rPr>
              <w:instrText xml:space="preserve"> PAGEREF _Toc185423607 \h </w:instrText>
            </w:r>
            <w:r>
              <w:rPr>
                <w:noProof/>
                <w:webHidden/>
              </w:rPr>
            </w:r>
            <w:r>
              <w:rPr>
                <w:noProof/>
                <w:webHidden/>
              </w:rPr>
              <w:fldChar w:fldCharType="separate"/>
            </w:r>
            <w:r w:rsidR="000A15DF">
              <w:rPr>
                <w:noProof/>
                <w:webHidden/>
              </w:rPr>
              <w:t>22</w:t>
            </w:r>
            <w:r>
              <w:rPr>
                <w:noProof/>
                <w:webHidden/>
              </w:rPr>
              <w:fldChar w:fldCharType="end"/>
            </w:r>
          </w:hyperlink>
        </w:p>
        <w:p w14:paraId="1F588282" w14:textId="5C71C1AA"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08" w:history="1">
            <w:r w:rsidRPr="00C269A5">
              <w:rPr>
                <w:rStyle w:val="Hyperlink"/>
                <w:noProof/>
              </w:rPr>
              <w:t>3.2.3.</w:t>
            </w:r>
            <w:r>
              <w:rPr>
                <w:rFonts w:eastAsiaTheme="minorEastAsia"/>
                <w:noProof/>
                <w:kern w:val="2"/>
                <w:lang w:eastAsia="en-AU"/>
                <w14:ligatures w14:val="standardContextual"/>
              </w:rPr>
              <w:tab/>
            </w:r>
            <w:r w:rsidRPr="00C269A5">
              <w:rPr>
                <w:rStyle w:val="Hyperlink"/>
                <w:noProof/>
              </w:rPr>
              <w:t>Foundation supports should assist, not disrupt, a young person’s membership of non-disabled peer networks</w:t>
            </w:r>
            <w:r>
              <w:rPr>
                <w:noProof/>
                <w:webHidden/>
              </w:rPr>
              <w:tab/>
            </w:r>
            <w:r>
              <w:rPr>
                <w:noProof/>
                <w:webHidden/>
              </w:rPr>
              <w:fldChar w:fldCharType="begin"/>
            </w:r>
            <w:r>
              <w:rPr>
                <w:noProof/>
                <w:webHidden/>
              </w:rPr>
              <w:instrText xml:space="preserve"> PAGEREF _Toc185423608 \h </w:instrText>
            </w:r>
            <w:r>
              <w:rPr>
                <w:noProof/>
                <w:webHidden/>
              </w:rPr>
            </w:r>
            <w:r>
              <w:rPr>
                <w:noProof/>
                <w:webHidden/>
              </w:rPr>
              <w:fldChar w:fldCharType="separate"/>
            </w:r>
            <w:r w:rsidR="000A15DF">
              <w:rPr>
                <w:noProof/>
                <w:webHidden/>
              </w:rPr>
              <w:t>22</w:t>
            </w:r>
            <w:r>
              <w:rPr>
                <w:noProof/>
                <w:webHidden/>
              </w:rPr>
              <w:fldChar w:fldCharType="end"/>
            </w:r>
          </w:hyperlink>
        </w:p>
        <w:p w14:paraId="2193651C" w14:textId="3CA1BC0B"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09" w:history="1">
            <w:r w:rsidRPr="00C269A5">
              <w:rPr>
                <w:rStyle w:val="Hyperlink"/>
                <w:noProof/>
              </w:rPr>
              <w:t>3.2.4.</w:t>
            </w:r>
            <w:r>
              <w:rPr>
                <w:rFonts w:eastAsiaTheme="minorEastAsia"/>
                <w:noProof/>
                <w:kern w:val="2"/>
                <w:lang w:eastAsia="en-AU"/>
                <w14:ligatures w14:val="standardContextual"/>
              </w:rPr>
              <w:tab/>
            </w:r>
            <w:r w:rsidRPr="00C269A5">
              <w:rPr>
                <w:rStyle w:val="Hyperlink"/>
                <w:noProof/>
              </w:rPr>
              <w:t>Strategic, coordinated, action to deliver truly inclusive education</w:t>
            </w:r>
            <w:r>
              <w:rPr>
                <w:noProof/>
                <w:webHidden/>
              </w:rPr>
              <w:tab/>
            </w:r>
            <w:r>
              <w:rPr>
                <w:noProof/>
                <w:webHidden/>
              </w:rPr>
              <w:fldChar w:fldCharType="begin"/>
            </w:r>
            <w:r>
              <w:rPr>
                <w:noProof/>
                <w:webHidden/>
              </w:rPr>
              <w:instrText xml:space="preserve"> PAGEREF _Toc185423609 \h </w:instrText>
            </w:r>
            <w:r>
              <w:rPr>
                <w:noProof/>
                <w:webHidden/>
              </w:rPr>
            </w:r>
            <w:r>
              <w:rPr>
                <w:noProof/>
                <w:webHidden/>
              </w:rPr>
              <w:fldChar w:fldCharType="separate"/>
            </w:r>
            <w:r w:rsidR="000A15DF">
              <w:rPr>
                <w:noProof/>
                <w:webHidden/>
              </w:rPr>
              <w:t>23</w:t>
            </w:r>
            <w:r>
              <w:rPr>
                <w:noProof/>
                <w:webHidden/>
              </w:rPr>
              <w:fldChar w:fldCharType="end"/>
            </w:r>
          </w:hyperlink>
        </w:p>
        <w:p w14:paraId="2E9A9946" w14:textId="59E906E2"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10" w:history="1">
            <w:r w:rsidRPr="00C269A5">
              <w:rPr>
                <w:rStyle w:val="Hyperlink"/>
                <w:noProof/>
              </w:rPr>
              <w:t>3.3.</w:t>
            </w:r>
            <w:r>
              <w:rPr>
                <w:rFonts w:eastAsiaTheme="minorEastAsia"/>
                <w:noProof/>
                <w:kern w:val="2"/>
                <w:lang w:eastAsia="en-AU"/>
                <w14:ligatures w14:val="standardContextual"/>
              </w:rPr>
              <w:tab/>
            </w:r>
            <w:r w:rsidRPr="00C269A5">
              <w:rPr>
                <w:rStyle w:val="Hyperlink"/>
                <w:noProof/>
              </w:rPr>
              <w:t>Principles to guide delivery of Foundational Supports for children</w:t>
            </w:r>
            <w:r>
              <w:rPr>
                <w:noProof/>
                <w:webHidden/>
              </w:rPr>
              <w:tab/>
            </w:r>
            <w:r>
              <w:rPr>
                <w:noProof/>
                <w:webHidden/>
              </w:rPr>
              <w:fldChar w:fldCharType="begin"/>
            </w:r>
            <w:r>
              <w:rPr>
                <w:noProof/>
                <w:webHidden/>
              </w:rPr>
              <w:instrText xml:space="preserve"> PAGEREF _Toc185423610 \h </w:instrText>
            </w:r>
            <w:r>
              <w:rPr>
                <w:noProof/>
                <w:webHidden/>
              </w:rPr>
            </w:r>
            <w:r>
              <w:rPr>
                <w:noProof/>
                <w:webHidden/>
              </w:rPr>
              <w:fldChar w:fldCharType="separate"/>
            </w:r>
            <w:r w:rsidR="000A15DF">
              <w:rPr>
                <w:noProof/>
                <w:webHidden/>
              </w:rPr>
              <w:t>27</w:t>
            </w:r>
            <w:r>
              <w:rPr>
                <w:noProof/>
                <w:webHidden/>
              </w:rPr>
              <w:fldChar w:fldCharType="end"/>
            </w:r>
          </w:hyperlink>
        </w:p>
        <w:p w14:paraId="7BF6CB72" w14:textId="07550D9A"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11" w:history="1">
            <w:r w:rsidRPr="00C269A5">
              <w:rPr>
                <w:rStyle w:val="Hyperlink"/>
                <w:noProof/>
              </w:rPr>
              <w:t>3.4.</w:t>
            </w:r>
            <w:r>
              <w:rPr>
                <w:rFonts w:eastAsiaTheme="minorEastAsia"/>
                <w:noProof/>
                <w:kern w:val="2"/>
                <w:lang w:eastAsia="en-AU"/>
                <w14:ligatures w14:val="standardContextual"/>
              </w:rPr>
              <w:tab/>
            </w:r>
            <w:r w:rsidRPr="00C269A5">
              <w:rPr>
                <w:rStyle w:val="Hyperlink"/>
                <w:noProof/>
              </w:rPr>
              <w:t>Workforce development and capacity</w:t>
            </w:r>
            <w:r>
              <w:rPr>
                <w:noProof/>
                <w:webHidden/>
              </w:rPr>
              <w:tab/>
            </w:r>
            <w:r>
              <w:rPr>
                <w:noProof/>
                <w:webHidden/>
              </w:rPr>
              <w:fldChar w:fldCharType="begin"/>
            </w:r>
            <w:r>
              <w:rPr>
                <w:noProof/>
                <w:webHidden/>
              </w:rPr>
              <w:instrText xml:space="preserve"> PAGEREF _Toc185423611 \h </w:instrText>
            </w:r>
            <w:r>
              <w:rPr>
                <w:noProof/>
                <w:webHidden/>
              </w:rPr>
            </w:r>
            <w:r>
              <w:rPr>
                <w:noProof/>
                <w:webHidden/>
              </w:rPr>
              <w:fldChar w:fldCharType="separate"/>
            </w:r>
            <w:r w:rsidR="000A15DF">
              <w:rPr>
                <w:noProof/>
                <w:webHidden/>
              </w:rPr>
              <w:t>30</w:t>
            </w:r>
            <w:r>
              <w:rPr>
                <w:noProof/>
                <w:webHidden/>
              </w:rPr>
              <w:fldChar w:fldCharType="end"/>
            </w:r>
          </w:hyperlink>
        </w:p>
        <w:p w14:paraId="45E7DD62" w14:textId="09031E82"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12" w:history="1">
            <w:r w:rsidRPr="00C269A5">
              <w:rPr>
                <w:rStyle w:val="Hyperlink"/>
                <w:noProof/>
              </w:rPr>
              <w:t>3.5.</w:t>
            </w:r>
            <w:r>
              <w:rPr>
                <w:rFonts w:eastAsiaTheme="minorEastAsia"/>
                <w:noProof/>
                <w:kern w:val="2"/>
                <w:lang w:eastAsia="en-AU"/>
                <w14:ligatures w14:val="standardContextual"/>
              </w:rPr>
              <w:tab/>
            </w:r>
            <w:r w:rsidRPr="00C269A5">
              <w:rPr>
                <w:rStyle w:val="Hyperlink"/>
                <w:noProof/>
              </w:rPr>
              <w:t>Transitional arrangements</w:t>
            </w:r>
            <w:r>
              <w:rPr>
                <w:noProof/>
                <w:webHidden/>
              </w:rPr>
              <w:tab/>
            </w:r>
            <w:r>
              <w:rPr>
                <w:noProof/>
                <w:webHidden/>
              </w:rPr>
              <w:fldChar w:fldCharType="begin"/>
            </w:r>
            <w:r>
              <w:rPr>
                <w:noProof/>
                <w:webHidden/>
              </w:rPr>
              <w:instrText xml:space="preserve"> PAGEREF _Toc185423612 \h </w:instrText>
            </w:r>
            <w:r>
              <w:rPr>
                <w:noProof/>
                <w:webHidden/>
              </w:rPr>
            </w:r>
            <w:r>
              <w:rPr>
                <w:noProof/>
                <w:webHidden/>
              </w:rPr>
              <w:fldChar w:fldCharType="separate"/>
            </w:r>
            <w:r w:rsidR="000A15DF">
              <w:rPr>
                <w:noProof/>
                <w:webHidden/>
              </w:rPr>
              <w:t>31</w:t>
            </w:r>
            <w:r>
              <w:rPr>
                <w:noProof/>
                <w:webHidden/>
              </w:rPr>
              <w:fldChar w:fldCharType="end"/>
            </w:r>
          </w:hyperlink>
        </w:p>
        <w:p w14:paraId="6B24D3F0" w14:textId="01A673A6" w:rsidR="007D6CB4" w:rsidRDefault="007D6CB4">
          <w:pPr>
            <w:pStyle w:val="TOC1"/>
            <w:tabs>
              <w:tab w:val="left" w:pos="440"/>
              <w:tab w:val="right" w:leader="dot" w:pos="9016"/>
            </w:tabs>
            <w:rPr>
              <w:rFonts w:eastAsiaTheme="minorEastAsia"/>
              <w:noProof/>
              <w:kern w:val="2"/>
              <w:lang w:eastAsia="en-AU"/>
              <w14:ligatures w14:val="standardContextual"/>
            </w:rPr>
          </w:pPr>
          <w:hyperlink w:anchor="_Toc185423613" w:history="1">
            <w:r w:rsidRPr="00C269A5">
              <w:rPr>
                <w:rStyle w:val="Hyperlink"/>
                <w:noProof/>
              </w:rPr>
              <w:t>4.</w:t>
            </w:r>
            <w:r>
              <w:rPr>
                <w:rFonts w:eastAsiaTheme="minorEastAsia"/>
                <w:noProof/>
                <w:kern w:val="2"/>
                <w:lang w:eastAsia="en-AU"/>
                <w14:ligatures w14:val="standardContextual"/>
              </w:rPr>
              <w:tab/>
            </w:r>
            <w:r w:rsidRPr="00C269A5">
              <w:rPr>
                <w:rStyle w:val="Hyperlink"/>
                <w:noProof/>
              </w:rPr>
              <w:t>General Foundational Supports</w:t>
            </w:r>
            <w:r>
              <w:rPr>
                <w:noProof/>
                <w:webHidden/>
              </w:rPr>
              <w:tab/>
            </w:r>
            <w:r>
              <w:rPr>
                <w:noProof/>
                <w:webHidden/>
              </w:rPr>
              <w:fldChar w:fldCharType="begin"/>
            </w:r>
            <w:r>
              <w:rPr>
                <w:noProof/>
                <w:webHidden/>
              </w:rPr>
              <w:instrText xml:space="preserve"> PAGEREF _Toc185423613 \h </w:instrText>
            </w:r>
            <w:r>
              <w:rPr>
                <w:noProof/>
                <w:webHidden/>
              </w:rPr>
            </w:r>
            <w:r>
              <w:rPr>
                <w:noProof/>
                <w:webHidden/>
              </w:rPr>
              <w:fldChar w:fldCharType="separate"/>
            </w:r>
            <w:r w:rsidR="000A15DF">
              <w:rPr>
                <w:noProof/>
                <w:webHidden/>
              </w:rPr>
              <w:t>33</w:t>
            </w:r>
            <w:r>
              <w:rPr>
                <w:noProof/>
                <w:webHidden/>
              </w:rPr>
              <w:fldChar w:fldCharType="end"/>
            </w:r>
          </w:hyperlink>
        </w:p>
        <w:p w14:paraId="7EE38822" w14:textId="0876AE1B"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14" w:history="1">
            <w:r w:rsidRPr="00C269A5">
              <w:rPr>
                <w:rStyle w:val="Hyperlink"/>
                <w:noProof/>
              </w:rPr>
              <w:t>4.1.</w:t>
            </w:r>
            <w:r>
              <w:rPr>
                <w:rFonts w:eastAsiaTheme="minorEastAsia"/>
                <w:noProof/>
                <w:kern w:val="2"/>
                <w:lang w:eastAsia="en-AU"/>
                <w14:ligatures w14:val="standardContextual"/>
              </w:rPr>
              <w:tab/>
            </w:r>
            <w:r w:rsidRPr="00C269A5">
              <w:rPr>
                <w:rStyle w:val="Hyperlink"/>
                <w:noProof/>
              </w:rPr>
              <w:t>Target groups for general Foundational Supports</w:t>
            </w:r>
            <w:r>
              <w:rPr>
                <w:noProof/>
                <w:webHidden/>
              </w:rPr>
              <w:tab/>
            </w:r>
            <w:r>
              <w:rPr>
                <w:noProof/>
                <w:webHidden/>
              </w:rPr>
              <w:fldChar w:fldCharType="begin"/>
            </w:r>
            <w:r>
              <w:rPr>
                <w:noProof/>
                <w:webHidden/>
              </w:rPr>
              <w:instrText xml:space="preserve"> PAGEREF _Toc185423614 \h </w:instrText>
            </w:r>
            <w:r>
              <w:rPr>
                <w:noProof/>
                <w:webHidden/>
              </w:rPr>
            </w:r>
            <w:r>
              <w:rPr>
                <w:noProof/>
                <w:webHidden/>
              </w:rPr>
              <w:fldChar w:fldCharType="separate"/>
            </w:r>
            <w:r w:rsidR="000A15DF">
              <w:rPr>
                <w:noProof/>
                <w:webHidden/>
              </w:rPr>
              <w:t>33</w:t>
            </w:r>
            <w:r>
              <w:rPr>
                <w:noProof/>
                <w:webHidden/>
              </w:rPr>
              <w:fldChar w:fldCharType="end"/>
            </w:r>
          </w:hyperlink>
        </w:p>
        <w:p w14:paraId="79EA7A8E" w14:textId="04E08407"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15" w:history="1">
            <w:r w:rsidRPr="00C269A5">
              <w:rPr>
                <w:rStyle w:val="Hyperlink"/>
                <w:noProof/>
              </w:rPr>
              <w:t>4.2.</w:t>
            </w:r>
            <w:r>
              <w:rPr>
                <w:rFonts w:eastAsiaTheme="minorEastAsia"/>
                <w:noProof/>
                <w:kern w:val="2"/>
                <w:lang w:eastAsia="en-AU"/>
                <w14:ligatures w14:val="standardContextual"/>
              </w:rPr>
              <w:tab/>
            </w:r>
            <w:r w:rsidRPr="00C269A5">
              <w:rPr>
                <w:rStyle w:val="Hyperlink"/>
                <w:noProof/>
              </w:rPr>
              <w:t>Peer support</w:t>
            </w:r>
            <w:r>
              <w:rPr>
                <w:noProof/>
                <w:webHidden/>
              </w:rPr>
              <w:tab/>
            </w:r>
            <w:r>
              <w:rPr>
                <w:noProof/>
                <w:webHidden/>
              </w:rPr>
              <w:fldChar w:fldCharType="begin"/>
            </w:r>
            <w:r>
              <w:rPr>
                <w:noProof/>
                <w:webHidden/>
              </w:rPr>
              <w:instrText xml:space="preserve"> PAGEREF _Toc185423615 \h </w:instrText>
            </w:r>
            <w:r>
              <w:rPr>
                <w:noProof/>
                <w:webHidden/>
              </w:rPr>
            </w:r>
            <w:r>
              <w:rPr>
                <w:noProof/>
                <w:webHidden/>
              </w:rPr>
              <w:fldChar w:fldCharType="separate"/>
            </w:r>
            <w:r w:rsidR="000A15DF">
              <w:rPr>
                <w:noProof/>
                <w:webHidden/>
              </w:rPr>
              <w:t>34</w:t>
            </w:r>
            <w:r>
              <w:rPr>
                <w:noProof/>
                <w:webHidden/>
              </w:rPr>
              <w:fldChar w:fldCharType="end"/>
            </w:r>
          </w:hyperlink>
        </w:p>
        <w:p w14:paraId="336CA3AE" w14:textId="0BDA8EE5"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16" w:history="1">
            <w:r w:rsidRPr="00C269A5">
              <w:rPr>
                <w:rStyle w:val="Hyperlink"/>
                <w:noProof/>
              </w:rPr>
              <w:t>4.2.1.</w:t>
            </w:r>
            <w:r>
              <w:rPr>
                <w:rFonts w:eastAsiaTheme="minorEastAsia"/>
                <w:noProof/>
                <w:kern w:val="2"/>
                <w:lang w:eastAsia="en-AU"/>
                <w14:ligatures w14:val="standardContextual"/>
              </w:rPr>
              <w:tab/>
            </w:r>
            <w:r w:rsidRPr="00C269A5">
              <w:rPr>
                <w:rStyle w:val="Hyperlink"/>
                <w:noProof/>
              </w:rPr>
              <w:t>Existing peer support</w:t>
            </w:r>
            <w:r>
              <w:rPr>
                <w:noProof/>
                <w:webHidden/>
              </w:rPr>
              <w:tab/>
            </w:r>
            <w:r>
              <w:rPr>
                <w:noProof/>
                <w:webHidden/>
              </w:rPr>
              <w:fldChar w:fldCharType="begin"/>
            </w:r>
            <w:r>
              <w:rPr>
                <w:noProof/>
                <w:webHidden/>
              </w:rPr>
              <w:instrText xml:space="preserve"> PAGEREF _Toc185423616 \h </w:instrText>
            </w:r>
            <w:r>
              <w:rPr>
                <w:noProof/>
                <w:webHidden/>
              </w:rPr>
            </w:r>
            <w:r>
              <w:rPr>
                <w:noProof/>
                <w:webHidden/>
              </w:rPr>
              <w:fldChar w:fldCharType="separate"/>
            </w:r>
            <w:r w:rsidR="000A15DF">
              <w:rPr>
                <w:noProof/>
                <w:webHidden/>
              </w:rPr>
              <w:t>34</w:t>
            </w:r>
            <w:r>
              <w:rPr>
                <w:noProof/>
                <w:webHidden/>
              </w:rPr>
              <w:fldChar w:fldCharType="end"/>
            </w:r>
          </w:hyperlink>
        </w:p>
        <w:p w14:paraId="69D01B0E" w14:textId="1430A20B"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17" w:history="1">
            <w:r w:rsidRPr="00C269A5">
              <w:rPr>
                <w:rStyle w:val="Hyperlink"/>
                <w:noProof/>
              </w:rPr>
              <w:t>4.2.2.</w:t>
            </w:r>
            <w:r>
              <w:rPr>
                <w:rFonts w:eastAsiaTheme="minorEastAsia"/>
                <w:noProof/>
                <w:kern w:val="2"/>
                <w:lang w:eastAsia="en-AU"/>
                <w14:ligatures w14:val="standardContextual"/>
              </w:rPr>
              <w:tab/>
            </w:r>
            <w:r w:rsidRPr="00C269A5">
              <w:rPr>
                <w:rStyle w:val="Hyperlink"/>
                <w:noProof/>
              </w:rPr>
              <w:t>What else is needed</w:t>
            </w:r>
            <w:r>
              <w:rPr>
                <w:noProof/>
                <w:webHidden/>
              </w:rPr>
              <w:tab/>
            </w:r>
            <w:r>
              <w:rPr>
                <w:noProof/>
                <w:webHidden/>
              </w:rPr>
              <w:fldChar w:fldCharType="begin"/>
            </w:r>
            <w:r>
              <w:rPr>
                <w:noProof/>
                <w:webHidden/>
              </w:rPr>
              <w:instrText xml:space="preserve"> PAGEREF _Toc185423617 \h </w:instrText>
            </w:r>
            <w:r>
              <w:rPr>
                <w:noProof/>
                <w:webHidden/>
              </w:rPr>
            </w:r>
            <w:r>
              <w:rPr>
                <w:noProof/>
                <w:webHidden/>
              </w:rPr>
              <w:fldChar w:fldCharType="separate"/>
            </w:r>
            <w:r w:rsidR="000A15DF">
              <w:rPr>
                <w:noProof/>
                <w:webHidden/>
              </w:rPr>
              <w:t>36</w:t>
            </w:r>
            <w:r>
              <w:rPr>
                <w:noProof/>
                <w:webHidden/>
              </w:rPr>
              <w:fldChar w:fldCharType="end"/>
            </w:r>
          </w:hyperlink>
        </w:p>
        <w:p w14:paraId="6FAAE7E9" w14:textId="300C9DDD"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18" w:history="1">
            <w:r w:rsidRPr="00C269A5">
              <w:rPr>
                <w:rStyle w:val="Hyperlink"/>
                <w:noProof/>
              </w:rPr>
              <w:t>4.3.</w:t>
            </w:r>
            <w:r>
              <w:rPr>
                <w:rFonts w:eastAsiaTheme="minorEastAsia"/>
                <w:noProof/>
                <w:kern w:val="2"/>
                <w:lang w:eastAsia="en-AU"/>
                <w14:ligatures w14:val="standardContextual"/>
              </w:rPr>
              <w:tab/>
            </w:r>
            <w:r w:rsidRPr="00C269A5">
              <w:rPr>
                <w:rStyle w:val="Hyperlink"/>
                <w:noProof/>
              </w:rPr>
              <w:t>Capacity building</w:t>
            </w:r>
            <w:r>
              <w:rPr>
                <w:noProof/>
                <w:webHidden/>
              </w:rPr>
              <w:tab/>
            </w:r>
            <w:r>
              <w:rPr>
                <w:noProof/>
                <w:webHidden/>
              </w:rPr>
              <w:fldChar w:fldCharType="begin"/>
            </w:r>
            <w:r>
              <w:rPr>
                <w:noProof/>
                <w:webHidden/>
              </w:rPr>
              <w:instrText xml:space="preserve"> PAGEREF _Toc185423618 \h </w:instrText>
            </w:r>
            <w:r>
              <w:rPr>
                <w:noProof/>
                <w:webHidden/>
              </w:rPr>
            </w:r>
            <w:r>
              <w:rPr>
                <w:noProof/>
                <w:webHidden/>
              </w:rPr>
              <w:fldChar w:fldCharType="separate"/>
            </w:r>
            <w:r w:rsidR="000A15DF">
              <w:rPr>
                <w:noProof/>
                <w:webHidden/>
              </w:rPr>
              <w:t>38</w:t>
            </w:r>
            <w:r>
              <w:rPr>
                <w:noProof/>
                <w:webHidden/>
              </w:rPr>
              <w:fldChar w:fldCharType="end"/>
            </w:r>
          </w:hyperlink>
        </w:p>
        <w:p w14:paraId="0A8FD134" w14:textId="7884EFE4"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19" w:history="1">
            <w:r w:rsidRPr="00C269A5">
              <w:rPr>
                <w:rStyle w:val="Hyperlink"/>
                <w:noProof/>
              </w:rPr>
              <w:t>4.3.1.</w:t>
            </w:r>
            <w:r>
              <w:rPr>
                <w:rFonts w:eastAsiaTheme="minorEastAsia"/>
                <w:noProof/>
                <w:kern w:val="2"/>
                <w:lang w:eastAsia="en-AU"/>
                <w14:ligatures w14:val="standardContextual"/>
              </w:rPr>
              <w:tab/>
            </w:r>
            <w:r w:rsidRPr="00C269A5">
              <w:rPr>
                <w:rStyle w:val="Hyperlink"/>
                <w:noProof/>
              </w:rPr>
              <w:t>Existing capacity-building supports</w:t>
            </w:r>
            <w:r>
              <w:rPr>
                <w:noProof/>
                <w:webHidden/>
              </w:rPr>
              <w:tab/>
            </w:r>
            <w:r>
              <w:rPr>
                <w:noProof/>
                <w:webHidden/>
              </w:rPr>
              <w:fldChar w:fldCharType="begin"/>
            </w:r>
            <w:r>
              <w:rPr>
                <w:noProof/>
                <w:webHidden/>
              </w:rPr>
              <w:instrText xml:space="preserve"> PAGEREF _Toc185423619 \h </w:instrText>
            </w:r>
            <w:r>
              <w:rPr>
                <w:noProof/>
                <w:webHidden/>
              </w:rPr>
            </w:r>
            <w:r>
              <w:rPr>
                <w:noProof/>
                <w:webHidden/>
              </w:rPr>
              <w:fldChar w:fldCharType="separate"/>
            </w:r>
            <w:r w:rsidR="000A15DF">
              <w:rPr>
                <w:noProof/>
                <w:webHidden/>
              </w:rPr>
              <w:t>38</w:t>
            </w:r>
            <w:r>
              <w:rPr>
                <w:noProof/>
                <w:webHidden/>
              </w:rPr>
              <w:fldChar w:fldCharType="end"/>
            </w:r>
          </w:hyperlink>
        </w:p>
        <w:p w14:paraId="4A597F99" w14:textId="10FDCF50"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20" w:history="1">
            <w:r w:rsidRPr="00C269A5">
              <w:rPr>
                <w:rStyle w:val="Hyperlink"/>
                <w:noProof/>
              </w:rPr>
              <w:t>4.3.2.</w:t>
            </w:r>
            <w:r>
              <w:rPr>
                <w:rFonts w:eastAsiaTheme="minorEastAsia"/>
                <w:noProof/>
                <w:kern w:val="2"/>
                <w:lang w:eastAsia="en-AU"/>
                <w14:ligatures w14:val="standardContextual"/>
              </w:rPr>
              <w:tab/>
            </w:r>
            <w:r w:rsidRPr="00C269A5">
              <w:rPr>
                <w:rStyle w:val="Hyperlink"/>
                <w:noProof/>
              </w:rPr>
              <w:t>What else is needed</w:t>
            </w:r>
            <w:r>
              <w:rPr>
                <w:noProof/>
                <w:webHidden/>
              </w:rPr>
              <w:tab/>
            </w:r>
            <w:r>
              <w:rPr>
                <w:noProof/>
                <w:webHidden/>
              </w:rPr>
              <w:fldChar w:fldCharType="begin"/>
            </w:r>
            <w:r>
              <w:rPr>
                <w:noProof/>
                <w:webHidden/>
              </w:rPr>
              <w:instrText xml:space="preserve"> PAGEREF _Toc185423620 \h </w:instrText>
            </w:r>
            <w:r>
              <w:rPr>
                <w:noProof/>
                <w:webHidden/>
              </w:rPr>
            </w:r>
            <w:r>
              <w:rPr>
                <w:noProof/>
                <w:webHidden/>
              </w:rPr>
              <w:fldChar w:fldCharType="separate"/>
            </w:r>
            <w:r w:rsidR="000A15DF">
              <w:rPr>
                <w:noProof/>
                <w:webHidden/>
              </w:rPr>
              <w:t>39</w:t>
            </w:r>
            <w:r>
              <w:rPr>
                <w:noProof/>
                <w:webHidden/>
              </w:rPr>
              <w:fldChar w:fldCharType="end"/>
            </w:r>
          </w:hyperlink>
        </w:p>
        <w:p w14:paraId="6680E3E6" w14:textId="478A9459"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21" w:history="1">
            <w:r w:rsidRPr="00C269A5">
              <w:rPr>
                <w:rStyle w:val="Hyperlink"/>
                <w:noProof/>
              </w:rPr>
              <w:t>4.4.</w:t>
            </w:r>
            <w:r>
              <w:rPr>
                <w:rFonts w:eastAsiaTheme="minorEastAsia"/>
                <w:noProof/>
                <w:kern w:val="2"/>
                <w:lang w:eastAsia="en-AU"/>
                <w14:ligatures w14:val="standardContextual"/>
              </w:rPr>
              <w:tab/>
            </w:r>
            <w:r w:rsidRPr="00C269A5">
              <w:rPr>
                <w:rStyle w:val="Hyperlink"/>
                <w:noProof/>
              </w:rPr>
              <w:t>Information, resources, and advice</w:t>
            </w:r>
            <w:r>
              <w:rPr>
                <w:noProof/>
                <w:webHidden/>
              </w:rPr>
              <w:tab/>
            </w:r>
            <w:r>
              <w:rPr>
                <w:noProof/>
                <w:webHidden/>
              </w:rPr>
              <w:fldChar w:fldCharType="begin"/>
            </w:r>
            <w:r>
              <w:rPr>
                <w:noProof/>
                <w:webHidden/>
              </w:rPr>
              <w:instrText xml:space="preserve"> PAGEREF _Toc185423621 \h </w:instrText>
            </w:r>
            <w:r>
              <w:rPr>
                <w:noProof/>
                <w:webHidden/>
              </w:rPr>
            </w:r>
            <w:r>
              <w:rPr>
                <w:noProof/>
                <w:webHidden/>
              </w:rPr>
              <w:fldChar w:fldCharType="separate"/>
            </w:r>
            <w:r w:rsidR="000A15DF">
              <w:rPr>
                <w:noProof/>
                <w:webHidden/>
              </w:rPr>
              <w:t>41</w:t>
            </w:r>
            <w:r>
              <w:rPr>
                <w:noProof/>
                <w:webHidden/>
              </w:rPr>
              <w:fldChar w:fldCharType="end"/>
            </w:r>
          </w:hyperlink>
        </w:p>
        <w:p w14:paraId="79B3EE28" w14:textId="3D7E5105"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22" w:history="1">
            <w:r w:rsidRPr="00C269A5">
              <w:rPr>
                <w:rStyle w:val="Hyperlink"/>
                <w:noProof/>
              </w:rPr>
              <w:t>4.4.1.</w:t>
            </w:r>
            <w:r>
              <w:rPr>
                <w:rFonts w:eastAsiaTheme="minorEastAsia"/>
                <w:noProof/>
                <w:kern w:val="2"/>
                <w:lang w:eastAsia="en-AU"/>
                <w14:ligatures w14:val="standardContextual"/>
              </w:rPr>
              <w:tab/>
            </w:r>
            <w:r w:rsidRPr="00C269A5">
              <w:rPr>
                <w:rStyle w:val="Hyperlink"/>
                <w:noProof/>
              </w:rPr>
              <w:t>Existing information, resources, and advice</w:t>
            </w:r>
            <w:r>
              <w:rPr>
                <w:noProof/>
                <w:webHidden/>
              </w:rPr>
              <w:tab/>
            </w:r>
            <w:r>
              <w:rPr>
                <w:noProof/>
                <w:webHidden/>
              </w:rPr>
              <w:fldChar w:fldCharType="begin"/>
            </w:r>
            <w:r>
              <w:rPr>
                <w:noProof/>
                <w:webHidden/>
              </w:rPr>
              <w:instrText xml:space="preserve"> PAGEREF _Toc185423622 \h </w:instrText>
            </w:r>
            <w:r>
              <w:rPr>
                <w:noProof/>
                <w:webHidden/>
              </w:rPr>
            </w:r>
            <w:r>
              <w:rPr>
                <w:noProof/>
                <w:webHidden/>
              </w:rPr>
              <w:fldChar w:fldCharType="separate"/>
            </w:r>
            <w:r w:rsidR="000A15DF">
              <w:rPr>
                <w:noProof/>
                <w:webHidden/>
              </w:rPr>
              <w:t>41</w:t>
            </w:r>
            <w:r>
              <w:rPr>
                <w:noProof/>
                <w:webHidden/>
              </w:rPr>
              <w:fldChar w:fldCharType="end"/>
            </w:r>
          </w:hyperlink>
        </w:p>
        <w:p w14:paraId="06C45B30" w14:textId="6B853B2F"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23" w:history="1">
            <w:r w:rsidRPr="00C269A5">
              <w:rPr>
                <w:rStyle w:val="Hyperlink"/>
                <w:noProof/>
              </w:rPr>
              <w:t>4.4.2.</w:t>
            </w:r>
            <w:r>
              <w:rPr>
                <w:rFonts w:eastAsiaTheme="minorEastAsia"/>
                <w:noProof/>
                <w:kern w:val="2"/>
                <w:lang w:eastAsia="en-AU"/>
                <w14:ligatures w14:val="standardContextual"/>
              </w:rPr>
              <w:tab/>
            </w:r>
            <w:r w:rsidRPr="00C269A5">
              <w:rPr>
                <w:rStyle w:val="Hyperlink"/>
                <w:noProof/>
              </w:rPr>
              <w:t>What else is needed</w:t>
            </w:r>
            <w:r>
              <w:rPr>
                <w:noProof/>
                <w:webHidden/>
              </w:rPr>
              <w:tab/>
            </w:r>
            <w:r>
              <w:rPr>
                <w:noProof/>
                <w:webHidden/>
              </w:rPr>
              <w:fldChar w:fldCharType="begin"/>
            </w:r>
            <w:r>
              <w:rPr>
                <w:noProof/>
                <w:webHidden/>
              </w:rPr>
              <w:instrText xml:space="preserve"> PAGEREF _Toc185423623 \h </w:instrText>
            </w:r>
            <w:r>
              <w:rPr>
                <w:noProof/>
                <w:webHidden/>
              </w:rPr>
            </w:r>
            <w:r>
              <w:rPr>
                <w:noProof/>
                <w:webHidden/>
              </w:rPr>
              <w:fldChar w:fldCharType="separate"/>
            </w:r>
            <w:r w:rsidR="000A15DF">
              <w:rPr>
                <w:noProof/>
                <w:webHidden/>
              </w:rPr>
              <w:t>42</w:t>
            </w:r>
            <w:r>
              <w:rPr>
                <w:noProof/>
                <w:webHidden/>
              </w:rPr>
              <w:fldChar w:fldCharType="end"/>
            </w:r>
          </w:hyperlink>
        </w:p>
        <w:p w14:paraId="35EAEE38" w14:textId="3848863F" w:rsidR="007D6CB4" w:rsidRDefault="007D6CB4">
          <w:pPr>
            <w:pStyle w:val="TOC1"/>
            <w:tabs>
              <w:tab w:val="left" w:pos="440"/>
              <w:tab w:val="right" w:leader="dot" w:pos="9016"/>
            </w:tabs>
            <w:rPr>
              <w:rFonts w:eastAsiaTheme="minorEastAsia"/>
              <w:noProof/>
              <w:kern w:val="2"/>
              <w:lang w:eastAsia="en-AU"/>
              <w14:ligatures w14:val="standardContextual"/>
            </w:rPr>
          </w:pPr>
          <w:hyperlink w:anchor="_Toc185423624" w:history="1">
            <w:r w:rsidRPr="00C269A5">
              <w:rPr>
                <w:rStyle w:val="Hyperlink"/>
                <w:noProof/>
              </w:rPr>
              <w:t>5.</w:t>
            </w:r>
            <w:r>
              <w:rPr>
                <w:rFonts w:eastAsiaTheme="minorEastAsia"/>
                <w:noProof/>
                <w:kern w:val="2"/>
                <w:lang w:eastAsia="en-AU"/>
                <w14:ligatures w14:val="standardContextual"/>
              </w:rPr>
              <w:tab/>
            </w:r>
            <w:r w:rsidRPr="00C269A5">
              <w:rPr>
                <w:rStyle w:val="Hyperlink"/>
                <w:noProof/>
              </w:rPr>
              <w:t>Targeted Foundational Supports</w:t>
            </w:r>
            <w:r>
              <w:rPr>
                <w:noProof/>
                <w:webHidden/>
              </w:rPr>
              <w:tab/>
            </w:r>
            <w:r>
              <w:rPr>
                <w:noProof/>
                <w:webHidden/>
              </w:rPr>
              <w:fldChar w:fldCharType="begin"/>
            </w:r>
            <w:r>
              <w:rPr>
                <w:noProof/>
                <w:webHidden/>
              </w:rPr>
              <w:instrText xml:space="preserve"> PAGEREF _Toc185423624 \h </w:instrText>
            </w:r>
            <w:r>
              <w:rPr>
                <w:noProof/>
                <w:webHidden/>
              </w:rPr>
            </w:r>
            <w:r>
              <w:rPr>
                <w:noProof/>
                <w:webHidden/>
              </w:rPr>
              <w:fldChar w:fldCharType="separate"/>
            </w:r>
            <w:r w:rsidR="000A15DF">
              <w:rPr>
                <w:noProof/>
                <w:webHidden/>
              </w:rPr>
              <w:t>45</w:t>
            </w:r>
            <w:r>
              <w:rPr>
                <w:noProof/>
                <w:webHidden/>
              </w:rPr>
              <w:fldChar w:fldCharType="end"/>
            </w:r>
          </w:hyperlink>
        </w:p>
        <w:p w14:paraId="10C1B383" w14:textId="77AC82C6"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25" w:history="1">
            <w:r w:rsidRPr="00C269A5">
              <w:rPr>
                <w:rStyle w:val="Hyperlink"/>
                <w:noProof/>
              </w:rPr>
              <w:t>5.1.</w:t>
            </w:r>
            <w:r>
              <w:rPr>
                <w:rFonts w:eastAsiaTheme="minorEastAsia"/>
                <w:noProof/>
                <w:kern w:val="2"/>
                <w:lang w:eastAsia="en-AU"/>
                <w14:ligatures w14:val="standardContextual"/>
              </w:rPr>
              <w:tab/>
            </w:r>
            <w:r w:rsidRPr="00C269A5">
              <w:rPr>
                <w:rStyle w:val="Hyperlink"/>
                <w:noProof/>
              </w:rPr>
              <w:t>Targeted Foundational Supports should include all children</w:t>
            </w:r>
            <w:r>
              <w:rPr>
                <w:noProof/>
                <w:webHidden/>
              </w:rPr>
              <w:tab/>
            </w:r>
            <w:r>
              <w:rPr>
                <w:noProof/>
                <w:webHidden/>
              </w:rPr>
              <w:fldChar w:fldCharType="begin"/>
            </w:r>
            <w:r>
              <w:rPr>
                <w:noProof/>
                <w:webHidden/>
              </w:rPr>
              <w:instrText xml:space="preserve"> PAGEREF _Toc185423625 \h </w:instrText>
            </w:r>
            <w:r>
              <w:rPr>
                <w:noProof/>
                <w:webHidden/>
              </w:rPr>
            </w:r>
            <w:r>
              <w:rPr>
                <w:noProof/>
                <w:webHidden/>
              </w:rPr>
              <w:fldChar w:fldCharType="separate"/>
            </w:r>
            <w:r w:rsidR="000A15DF">
              <w:rPr>
                <w:noProof/>
                <w:webHidden/>
              </w:rPr>
              <w:t>45</w:t>
            </w:r>
            <w:r>
              <w:rPr>
                <w:noProof/>
                <w:webHidden/>
              </w:rPr>
              <w:fldChar w:fldCharType="end"/>
            </w:r>
          </w:hyperlink>
        </w:p>
        <w:p w14:paraId="721061E8" w14:textId="1D531173"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26" w:history="1">
            <w:r w:rsidRPr="00C269A5">
              <w:rPr>
                <w:rStyle w:val="Hyperlink"/>
                <w:noProof/>
              </w:rPr>
              <w:t>5.2.</w:t>
            </w:r>
            <w:r>
              <w:rPr>
                <w:rFonts w:eastAsiaTheme="minorEastAsia"/>
                <w:noProof/>
                <w:kern w:val="2"/>
                <w:lang w:eastAsia="en-AU"/>
                <w14:ligatures w14:val="standardContextual"/>
              </w:rPr>
              <w:tab/>
            </w:r>
            <w:r w:rsidRPr="00C269A5">
              <w:rPr>
                <w:rStyle w:val="Hyperlink"/>
                <w:noProof/>
              </w:rPr>
              <w:t>Allied health supports</w:t>
            </w:r>
            <w:r>
              <w:rPr>
                <w:noProof/>
                <w:webHidden/>
              </w:rPr>
              <w:tab/>
            </w:r>
            <w:r>
              <w:rPr>
                <w:noProof/>
                <w:webHidden/>
              </w:rPr>
              <w:fldChar w:fldCharType="begin"/>
            </w:r>
            <w:r>
              <w:rPr>
                <w:noProof/>
                <w:webHidden/>
              </w:rPr>
              <w:instrText xml:space="preserve"> PAGEREF _Toc185423626 \h </w:instrText>
            </w:r>
            <w:r>
              <w:rPr>
                <w:noProof/>
                <w:webHidden/>
              </w:rPr>
            </w:r>
            <w:r>
              <w:rPr>
                <w:noProof/>
                <w:webHidden/>
              </w:rPr>
              <w:fldChar w:fldCharType="separate"/>
            </w:r>
            <w:r w:rsidR="000A15DF">
              <w:rPr>
                <w:noProof/>
                <w:webHidden/>
              </w:rPr>
              <w:t>46</w:t>
            </w:r>
            <w:r>
              <w:rPr>
                <w:noProof/>
                <w:webHidden/>
              </w:rPr>
              <w:fldChar w:fldCharType="end"/>
            </w:r>
          </w:hyperlink>
        </w:p>
        <w:p w14:paraId="7988FFC2" w14:textId="70804C69"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27" w:history="1">
            <w:r w:rsidRPr="00C269A5">
              <w:rPr>
                <w:rStyle w:val="Hyperlink"/>
                <w:noProof/>
              </w:rPr>
              <w:t>5.2.1.</w:t>
            </w:r>
            <w:r>
              <w:rPr>
                <w:rFonts w:eastAsiaTheme="minorEastAsia"/>
                <w:noProof/>
                <w:kern w:val="2"/>
                <w:lang w:eastAsia="en-AU"/>
                <w14:ligatures w14:val="standardContextual"/>
              </w:rPr>
              <w:tab/>
            </w:r>
            <w:r w:rsidRPr="00C269A5">
              <w:rPr>
                <w:rStyle w:val="Hyperlink"/>
                <w:noProof/>
              </w:rPr>
              <w:t>What is needed</w:t>
            </w:r>
            <w:r>
              <w:rPr>
                <w:noProof/>
                <w:webHidden/>
              </w:rPr>
              <w:tab/>
            </w:r>
            <w:r>
              <w:rPr>
                <w:noProof/>
                <w:webHidden/>
              </w:rPr>
              <w:fldChar w:fldCharType="begin"/>
            </w:r>
            <w:r>
              <w:rPr>
                <w:noProof/>
                <w:webHidden/>
              </w:rPr>
              <w:instrText xml:space="preserve"> PAGEREF _Toc185423627 \h </w:instrText>
            </w:r>
            <w:r>
              <w:rPr>
                <w:noProof/>
                <w:webHidden/>
              </w:rPr>
            </w:r>
            <w:r>
              <w:rPr>
                <w:noProof/>
                <w:webHidden/>
              </w:rPr>
              <w:fldChar w:fldCharType="separate"/>
            </w:r>
            <w:r w:rsidR="000A15DF">
              <w:rPr>
                <w:noProof/>
                <w:webHidden/>
              </w:rPr>
              <w:t>46</w:t>
            </w:r>
            <w:r>
              <w:rPr>
                <w:noProof/>
                <w:webHidden/>
              </w:rPr>
              <w:fldChar w:fldCharType="end"/>
            </w:r>
          </w:hyperlink>
        </w:p>
        <w:p w14:paraId="17C8A6B2" w14:textId="7730982F"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28" w:history="1">
            <w:r w:rsidRPr="00C269A5">
              <w:rPr>
                <w:rStyle w:val="Hyperlink"/>
                <w:noProof/>
              </w:rPr>
              <w:t>5.2.2.</w:t>
            </w:r>
            <w:r>
              <w:rPr>
                <w:rFonts w:eastAsiaTheme="minorEastAsia"/>
                <w:noProof/>
                <w:kern w:val="2"/>
                <w:lang w:eastAsia="en-AU"/>
                <w14:ligatures w14:val="standardContextual"/>
              </w:rPr>
              <w:tab/>
            </w:r>
            <w:r w:rsidRPr="00C269A5">
              <w:rPr>
                <w:rStyle w:val="Hyperlink"/>
                <w:noProof/>
              </w:rPr>
              <w:t>Delivery model</w:t>
            </w:r>
            <w:r>
              <w:rPr>
                <w:noProof/>
                <w:webHidden/>
              </w:rPr>
              <w:tab/>
            </w:r>
            <w:r>
              <w:rPr>
                <w:noProof/>
                <w:webHidden/>
              </w:rPr>
              <w:fldChar w:fldCharType="begin"/>
            </w:r>
            <w:r>
              <w:rPr>
                <w:noProof/>
                <w:webHidden/>
              </w:rPr>
              <w:instrText xml:space="preserve"> PAGEREF _Toc185423628 \h </w:instrText>
            </w:r>
            <w:r>
              <w:rPr>
                <w:noProof/>
                <w:webHidden/>
              </w:rPr>
            </w:r>
            <w:r>
              <w:rPr>
                <w:noProof/>
                <w:webHidden/>
              </w:rPr>
              <w:fldChar w:fldCharType="separate"/>
            </w:r>
            <w:r w:rsidR="000A15DF">
              <w:rPr>
                <w:noProof/>
                <w:webHidden/>
              </w:rPr>
              <w:t>47</w:t>
            </w:r>
            <w:r>
              <w:rPr>
                <w:noProof/>
                <w:webHidden/>
              </w:rPr>
              <w:fldChar w:fldCharType="end"/>
            </w:r>
          </w:hyperlink>
        </w:p>
        <w:p w14:paraId="07AFBFD4" w14:textId="48D0E792" w:rsidR="007D6CB4" w:rsidRDefault="007D6CB4">
          <w:pPr>
            <w:pStyle w:val="TOC2"/>
            <w:tabs>
              <w:tab w:val="left" w:pos="960"/>
              <w:tab w:val="right" w:leader="dot" w:pos="9016"/>
            </w:tabs>
            <w:rPr>
              <w:rFonts w:eastAsiaTheme="minorEastAsia"/>
              <w:noProof/>
              <w:kern w:val="2"/>
              <w:lang w:eastAsia="en-AU"/>
              <w14:ligatures w14:val="standardContextual"/>
            </w:rPr>
          </w:pPr>
          <w:hyperlink w:anchor="_Toc185423629" w:history="1">
            <w:r w:rsidRPr="00C269A5">
              <w:rPr>
                <w:rStyle w:val="Hyperlink"/>
                <w:noProof/>
              </w:rPr>
              <w:t>5.3.</w:t>
            </w:r>
            <w:r>
              <w:rPr>
                <w:rFonts w:eastAsiaTheme="minorEastAsia"/>
                <w:noProof/>
                <w:kern w:val="2"/>
                <w:lang w:eastAsia="en-AU"/>
                <w14:ligatures w14:val="standardContextual"/>
              </w:rPr>
              <w:tab/>
            </w:r>
            <w:r w:rsidRPr="00C269A5">
              <w:rPr>
                <w:rStyle w:val="Hyperlink"/>
                <w:noProof/>
              </w:rPr>
              <w:t>Capacity-building supports</w:t>
            </w:r>
            <w:r>
              <w:rPr>
                <w:noProof/>
                <w:webHidden/>
              </w:rPr>
              <w:tab/>
            </w:r>
            <w:r>
              <w:rPr>
                <w:noProof/>
                <w:webHidden/>
              </w:rPr>
              <w:fldChar w:fldCharType="begin"/>
            </w:r>
            <w:r>
              <w:rPr>
                <w:noProof/>
                <w:webHidden/>
              </w:rPr>
              <w:instrText xml:space="preserve"> PAGEREF _Toc185423629 \h </w:instrText>
            </w:r>
            <w:r>
              <w:rPr>
                <w:noProof/>
                <w:webHidden/>
              </w:rPr>
            </w:r>
            <w:r>
              <w:rPr>
                <w:noProof/>
                <w:webHidden/>
              </w:rPr>
              <w:fldChar w:fldCharType="separate"/>
            </w:r>
            <w:r w:rsidR="000A15DF">
              <w:rPr>
                <w:noProof/>
                <w:webHidden/>
              </w:rPr>
              <w:t>50</w:t>
            </w:r>
            <w:r>
              <w:rPr>
                <w:noProof/>
                <w:webHidden/>
              </w:rPr>
              <w:fldChar w:fldCharType="end"/>
            </w:r>
          </w:hyperlink>
        </w:p>
        <w:p w14:paraId="7C5ECE3A" w14:textId="5EE70FAD"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30" w:history="1">
            <w:r w:rsidRPr="00C269A5">
              <w:rPr>
                <w:rStyle w:val="Hyperlink"/>
                <w:noProof/>
              </w:rPr>
              <w:t>5.3.1.</w:t>
            </w:r>
            <w:r>
              <w:rPr>
                <w:rFonts w:eastAsiaTheme="minorEastAsia"/>
                <w:noProof/>
                <w:kern w:val="2"/>
                <w:lang w:eastAsia="en-AU"/>
                <w14:ligatures w14:val="standardContextual"/>
              </w:rPr>
              <w:tab/>
            </w:r>
            <w:r w:rsidRPr="00C269A5">
              <w:rPr>
                <w:rStyle w:val="Hyperlink"/>
                <w:noProof/>
              </w:rPr>
              <w:t>What is needed</w:t>
            </w:r>
            <w:r>
              <w:rPr>
                <w:noProof/>
                <w:webHidden/>
              </w:rPr>
              <w:tab/>
            </w:r>
            <w:r>
              <w:rPr>
                <w:noProof/>
                <w:webHidden/>
              </w:rPr>
              <w:fldChar w:fldCharType="begin"/>
            </w:r>
            <w:r>
              <w:rPr>
                <w:noProof/>
                <w:webHidden/>
              </w:rPr>
              <w:instrText xml:space="preserve"> PAGEREF _Toc185423630 \h </w:instrText>
            </w:r>
            <w:r>
              <w:rPr>
                <w:noProof/>
                <w:webHidden/>
              </w:rPr>
            </w:r>
            <w:r>
              <w:rPr>
                <w:noProof/>
                <w:webHidden/>
              </w:rPr>
              <w:fldChar w:fldCharType="separate"/>
            </w:r>
            <w:r w:rsidR="000A15DF">
              <w:rPr>
                <w:noProof/>
                <w:webHidden/>
              </w:rPr>
              <w:t>50</w:t>
            </w:r>
            <w:r>
              <w:rPr>
                <w:noProof/>
                <w:webHidden/>
              </w:rPr>
              <w:fldChar w:fldCharType="end"/>
            </w:r>
          </w:hyperlink>
        </w:p>
        <w:p w14:paraId="5C1A7956" w14:textId="048941D4" w:rsidR="007D6CB4" w:rsidRDefault="007D6CB4">
          <w:pPr>
            <w:pStyle w:val="TOC3"/>
            <w:tabs>
              <w:tab w:val="left" w:pos="1440"/>
              <w:tab w:val="right" w:leader="dot" w:pos="9016"/>
            </w:tabs>
            <w:rPr>
              <w:rFonts w:eastAsiaTheme="minorEastAsia"/>
              <w:noProof/>
              <w:kern w:val="2"/>
              <w:lang w:eastAsia="en-AU"/>
              <w14:ligatures w14:val="standardContextual"/>
            </w:rPr>
          </w:pPr>
          <w:hyperlink w:anchor="_Toc185423631" w:history="1">
            <w:r w:rsidRPr="00C269A5">
              <w:rPr>
                <w:rStyle w:val="Hyperlink"/>
                <w:noProof/>
              </w:rPr>
              <w:t>5.3.2.</w:t>
            </w:r>
            <w:r>
              <w:rPr>
                <w:rFonts w:eastAsiaTheme="minorEastAsia"/>
                <w:noProof/>
                <w:kern w:val="2"/>
                <w:lang w:eastAsia="en-AU"/>
                <w14:ligatures w14:val="standardContextual"/>
              </w:rPr>
              <w:tab/>
            </w:r>
            <w:r w:rsidRPr="00C269A5">
              <w:rPr>
                <w:rStyle w:val="Hyperlink"/>
                <w:noProof/>
              </w:rPr>
              <w:t>Delivery model</w:t>
            </w:r>
            <w:r>
              <w:rPr>
                <w:noProof/>
                <w:webHidden/>
              </w:rPr>
              <w:tab/>
            </w:r>
            <w:r>
              <w:rPr>
                <w:noProof/>
                <w:webHidden/>
              </w:rPr>
              <w:fldChar w:fldCharType="begin"/>
            </w:r>
            <w:r>
              <w:rPr>
                <w:noProof/>
                <w:webHidden/>
              </w:rPr>
              <w:instrText xml:space="preserve"> PAGEREF _Toc185423631 \h </w:instrText>
            </w:r>
            <w:r>
              <w:rPr>
                <w:noProof/>
                <w:webHidden/>
              </w:rPr>
            </w:r>
            <w:r>
              <w:rPr>
                <w:noProof/>
                <w:webHidden/>
              </w:rPr>
              <w:fldChar w:fldCharType="separate"/>
            </w:r>
            <w:r w:rsidR="000A15DF">
              <w:rPr>
                <w:noProof/>
                <w:webHidden/>
              </w:rPr>
              <w:t>51</w:t>
            </w:r>
            <w:r>
              <w:rPr>
                <w:noProof/>
                <w:webHidden/>
              </w:rPr>
              <w:fldChar w:fldCharType="end"/>
            </w:r>
          </w:hyperlink>
        </w:p>
        <w:p w14:paraId="7EADB23A" w14:textId="77EC7389" w:rsidR="007D6CB4" w:rsidRDefault="007D6CB4">
          <w:pPr>
            <w:pStyle w:val="TOC1"/>
            <w:tabs>
              <w:tab w:val="left" w:pos="440"/>
              <w:tab w:val="right" w:leader="dot" w:pos="9016"/>
            </w:tabs>
            <w:rPr>
              <w:rFonts w:eastAsiaTheme="minorEastAsia"/>
              <w:noProof/>
              <w:kern w:val="2"/>
              <w:lang w:eastAsia="en-AU"/>
              <w14:ligatures w14:val="standardContextual"/>
            </w:rPr>
          </w:pPr>
          <w:hyperlink w:anchor="_Toc185423632" w:history="1">
            <w:r w:rsidRPr="00C269A5">
              <w:rPr>
                <w:rStyle w:val="Hyperlink"/>
                <w:noProof/>
              </w:rPr>
              <w:t>6.</w:t>
            </w:r>
            <w:r>
              <w:rPr>
                <w:rFonts w:eastAsiaTheme="minorEastAsia"/>
                <w:noProof/>
                <w:kern w:val="2"/>
                <w:lang w:eastAsia="en-AU"/>
                <w14:ligatures w14:val="standardContextual"/>
              </w:rPr>
              <w:tab/>
            </w:r>
            <w:r w:rsidRPr="00C269A5">
              <w:rPr>
                <w:rStyle w:val="Hyperlink"/>
                <w:noProof/>
              </w:rPr>
              <w:t>Conclusion</w:t>
            </w:r>
            <w:r>
              <w:rPr>
                <w:noProof/>
                <w:webHidden/>
              </w:rPr>
              <w:tab/>
            </w:r>
            <w:r>
              <w:rPr>
                <w:noProof/>
                <w:webHidden/>
              </w:rPr>
              <w:fldChar w:fldCharType="begin"/>
            </w:r>
            <w:r>
              <w:rPr>
                <w:noProof/>
                <w:webHidden/>
              </w:rPr>
              <w:instrText xml:space="preserve"> PAGEREF _Toc185423632 \h </w:instrText>
            </w:r>
            <w:r>
              <w:rPr>
                <w:noProof/>
                <w:webHidden/>
              </w:rPr>
            </w:r>
            <w:r>
              <w:rPr>
                <w:noProof/>
                <w:webHidden/>
              </w:rPr>
              <w:fldChar w:fldCharType="separate"/>
            </w:r>
            <w:r w:rsidR="000A15DF">
              <w:rPr>
                <w:noProof/>
                <w:webHidden/>
              </w:rPr>
              <w:t>53</w:t>
            </w:r>
            <w:r>
              <w:rPr>
                <w:noProof/>
                <w:webHidden/>
              </w:rPr>
              <w:fldChar w:fldCharType="end"/>
            </w:r>
          </w:hyperlink>
        </w:p>
        <w:p w14:paraId="2C4083E0" w14:textId="689B610A" w:rsidR="00887EE3" w:rsidRPr="008B120B" w:rsidRDefault="00244C2B" w:rsidP="00916D7C">
          <w:pPr>
            <w:spacing w:after="160"/>
          </w:pPr>
          <w:r w:rsidRPr="008B120B">
            <w:rPr>
              <w:b/>
              <w:bCs/>
              <w:noProof/>
            </w:rPr>
            <w:fldChar w:fldCharType="end"/>
          </w:r>
        </w:p>
      </w:sdtContent>
    </w:sdt>
    <w:p w14:paraId="420FF8C6" w14:textId="77777777" w:rsidR="00C042A4" w:rsidRPr="008B120B" w:rsidRDefault="00C042A4" w:rsidP="00916D7C">
      <w:pPr>
        <w:spacing w:after="160"/>
        <w:rPr>
          <w:lang w:eastAsia="ja-JP"/>
        </w:rPr>
      </w:pPr>
    </w:p>
    <w:p w14:paraId="7969C6D5" w14:textId="77777777" w:rsidR="00555B04" w:rsidRPr="008B120B" w:rsidRDefault="00447E60" w:rsidP="00AA6204">
      <w:pPr>
        <w:pStyle w:val="Heading1"/>
        <w:spacing w:after="160" w:line="360" w:lineRule="auto"/>
      </w:pPr>
      <w:r w:rsidRPr="008B120B">
        <w:br w:type="page"/>
      </w:r>
      <w:bookmarkStart w:id="1" w:name="_Toc185423595"/>
      <w:r w:rsidR="00555B04" w:rsidRPr="008B120B">
        <w:lastRenderedPageBreak/>
        <w:t>Summary</w:t>
      </w:r>
      <w:r w:rsidR="00C042A4" w:rsidRPr="008B120B">
        <w:t xml:space="preserve"> and recommendations</w:t>
      </w:r>
      <w:bookmarkEnd w:id="1"/>
    </w:p>
    <w:p w14:paraId="76980EB7" w14:textId="05FB0CD1" w:rsidR="00AA6204" w:rsidRDefault="00AA6204" w:rsidP="00AA6204">
      <w:pPr>
        <w:spacing w:after="160"/>
      </w:pPr>
      <w:r>
        <w:t xml:space="preserve">The recognition of the dire need for a tier of high-quality disability supports to address the significant needs of children with </w:t>
      </w:r>
      <w:r w:rsidRPr="00AD7469">
        <w:t>developmental concern, delay</w:t>
      </w:r>
      <w:r>
        <w:t>,</w:t>
      </w:r>
      <w:r w:rsidRPr="00AD7469">
        <w:t xml:space="preserve"> and/or disability</w:t>
      </w:r>
      <w:r w:rsidR="008A3B97">
        <w:t xml:space="preserve"> outside the National Disability Insurance Scheme (NDIS)</w:t>
      </w:r>
      <w:r>
        <w:t>, as well as of their parents, guardians, families, and other informal supports, is very welcome. We hope a w</w:t>
      </w:r>
      <w:r w:rsidRPr="00CE4740">
        <w:t>ell-designed and appropriately</w:t>
      </w:r>
      <w:r w:rsidR="00D9642E">
        <w:t>-</w:t>
      </w:r>
      <w:r w:rsidRPr="00CE4740">
        <w:t xml:space="preserve">funded </w:t>
      </w:r>
      <w:r>
        <w:t xml:space="preserve">system of </w:t>
      </w:r>
      <w:r w:rsidR="006B000B">
        <w:t xml:space="preserve">general and targeted </w:t>
      </w:r>
      <w:r w:rsidRPr="00CE4740">
        <w:t>Foundational Supports will deliver many benefits. This type of investment c</w:t>
      </w:r>
      <w:r>
        <w:t>ould</w:t>
      </w:r>
      <w:r w:rsidRPr="00CE4740">
        <w:t xml:space="preserve"> help reduce the need for some children with disability to obtain an individual NDIS plan, because their life chances are improved, or defended, by accessing Foundational Supports. </w:t>
      </w:r>
      <w:r w:rsidR="00466786">
        <w:t>However, f</w:t>
      </w:r>
      <w:r w:rsidRPr="00CE4740">
        <w:t xml:space="preserve">or this to be achieved, it is essential for every element of Foundational Supports to be co-designed, </w:t>
      </w:r>
      <w:r>
        <w:t xml:space="preserve">built on a fundamental commitment to inclusion and not segregation, </w:t>
      </w:r>
      <w:r w:rsidRPr="00CE4740">
        <w:t>receive</w:t>
      </w:r>
      <w:r>
        <w:t xml:space="preserve"> consistent and adequate long-term funding, and align with the commitments of governments in </w:t>
      </w:r>
      <w:r w:rsidRPr="005B0F63">
        <w:rPr>
          <w:i/>
          <w:iCs/>
        </w:rPr>
        <w:t>Australia’s Disability Strategy 2021-2031</w:t>
      </w:r>
      <w:r>
        <w:t>.</w:t>
      </w:r>
    </w:p>
    <w:p w14:paraId="427976EB" w14:textId="3DC1CC3D" w:rsidR="00AA6204" w:rsidRDefault="00AA6204" w:rsidP="00AA6204">
      <w:pPr>
        <w:spacing w:after="160"/>
      </w:pPr>
      <w:r>
        <w:t xml:space="preserve">The settings where Foundational Supports will be delivered for children, such as schools and early childhood education and care centres, will </w:t>
      </w:r>
      <w:r w:rsidR="0083152A">
        <w:t>need</w:t>
      </w:r>
      <w:r>
        <w:t xml:space="preserve"> to be made fully accessible and inclusive. Adopting a national Inclusive Education Strategy should be one important step toward this. Additionally, we believe both general and targeted Foundational Supports should be available to all children</w:t>
      </w:r>
      <w:r w:rsidR="003B57BC">
        <w:t>,</w:t>
      </w:r>
      <w:r w:rsidR="005C376D">
        <w:t xml:space="preserve"> </w:t>
      </w:r>
      <w:r w:rsidR="00D13259">
        <w:t>irrespective of whether they have an</w:t>
      </w:r>
      <w:r w:rsidR="005C376D">
        <w:t xml:space="preserve"> individual NDIS plan</w:t>
      </w:r>
      <w:r>
        <w:t xml:space="preserve">, in settings like schools and early childhood education and care centres </w:t>
      </w:r>
      <w:r w:rsidR="004A3A4A">
        <w:t xml:space="preserve">for reasons of practicality and </w:t>
      </w:r>
      <w:r>
        <w:t xml:space="preserve">to prevent a new form of segregation and exclusion emerging. </w:t>
      </w:r>
      <w:r w:rsidR="004772AC">
        <w:t xml:space="preserve">It is impossible to imagine how targeted Foundational Supports could be provided </w:t>
      </w:r>
      <w:r w:rsidR="00017C56">
        <w:t xml:space="preserve">in </w:t>
      </w:r>
      <w:r w:rsidR="001C18DA">
        <w:t xml:space="preserve">shared </w:t>
      </w:r>
      <w:r w:rsidR="007876C5">
        <w:t>spaces</w:t>
      </w:r>
      <w:r w:rsidR="001C18DA">
        <w:t xml:space="preserve"> in </w:t>
      </w:r>
      <w:r w:rsidR="00017C56">
        <w:t xml:space="preserve">a way that ‘quarantines’ them </w:t>
      </w:r>
      <w:r w:rsidR="002421CB">
        <w:t>as</w:t>
      </w:r>
      <w:r w:rsidR="00017C56">
        <w:t xml:space="preserve"> only </w:t>
      </w:r>
      <w:r w:rsidR="001C18DA">
        <w:t>supporting</w:t>
      </w:r>
      <w:r w:rsidR="002421CB">
        <w:t xml:space="preserve"> designated children</w:t>
      </w:r>
      <w:r w:rsidR="00C562A9">
        <w:t>,</w:t>
      </w:r>
      <w:r w:rsidR="002421CB">
        <w:t xml:space="preserve"> without causing harmful forms of separation and division among</w:t>
      </w:r>
      <w:r w:rsidR="00273CCA">
        <w:t xml:space="preserve"> and between</w:t>
      </w:r>
      <w:r w:rsidR="002421CB">
        <w:t xml:space="preserve"> children. </w:t>
      </w:r>
      <w:r w:rsidR="007876C5">
        <w:t xml:space="preserve">All </w:t>
      </w:r>
      <w:r w:rsidR="004640B0">
        <w:t xml:space="preserve">Foundational Supports should be delivered in ways that advance and defend inclusion. </w:t>
      </w:r>
    </w:p>
    <w:p w14:paraId="48D3F9B3" w14:textId="4A01DD87" w:rsidR="00AA6204" w:rsidRDefault="00AA6204" w:rsidP="00AA6204">
      <w:pPr>
        <w:spacing w:after="160"/>
        <w:rPr>
          <w:color w:val="000000" w:themeColor="text1"/>
        </w:rPr>
      </w:pPr>
      <w:r w:rsidRPr="00FF42F6">
        <w:rPr>
          <w:color w:val="000000" w:themeColor="text1"/>
        </w:rPr>
        <w:t xml:space="preserve">Successful Foundational Supports will depend on consistent and adequate long term-funding underpinned by a strategically coherent and public-facing strategy. </w:t>
      </w:r>
      <w:r>
        <w:t xml:space="preserve">General Foundational Supports </w:t>
      </w:r>
      <w:r w:rsidR="00E362DA">
        <w:t xml:space="preserve">for children </w:t>
      </w:r>
      <w:r>
        <w:t xml:space="preserve">should include a strong focus on peer support as a very cost-effective </w:t>
      </w:r>
      <w:r w:rsidRPr="00FF42F6">
        <w:rPr>
          <w:color w:val="000000" w:themeColor="text1"/>
        </w:rPr>
        <w:t>way to connect people to information, supports, and each other.</w:t>
      </w:r>
      <w:r>
        <w:rPr>
          <w:color w:val="000000" w:themeColor="text1"/>
        </w:rPr>
        <w:t xml:space="preserve"> Further, </w:t>
      </w:r>
      <w:r w:rsidR="00545776">
        <w:rPr>
          <w:color w:val="000000" w:themeColor="text1"/>
        </w:rPr>
        <w:t xml:space="preserve">capacity-building </w:t>
      </w:r>
      <w:r>
        <w:rPr>
          <w:color w:val="000000" w:themeColor="text1"/>
        </w:rPr>
        <w:t xml:space="preserve">supports (perhaps </w:t>
      </w:r>
      <w:r w:rsidR="00E362DA">
        <w:rPr>
          <w:color w:val="000000" w:themeColor="text1"/>
        </w:rPr>
        <w:t xml:space="preserve">named with greater </w:t>
      </w:r>
      <w:r w:rsidR="00E644D3">
        <w:rPr>
          <w:color w:val="000000" w:themeColor="text1"/>
        </w:rPr>
        <w:t>specificity</w:t>
      </w:r>
      <w:r>
        <w:rPr>
          <w:color w:val="000000" w:themeColor="text1"/>
        </w:rPr>
        <w:t xml:space="preserve">) should be available to parents, guardians, families, and other informal supporters, as well as in the broader </w:t>
      </w:r>
      <w:r>
        <w:rPr>
          <w:color w:val="000000" w:themeColor="text1"/>
        </w:rPr>
        <w:lastRenderedPageBreak/>
        <w:t xml:space="preserve">community to ensure </w:t>
      </w:r>
      <w:r w:rsidR="00E644D3">
        <w:rPr>
          <w:color w:val="000000" w:themeColor="text1"/>
        </w:rPr>
        <w:t>wider</w:t>
      </w:r>
      <w:r>
        <w:rPr>
          <w:color w:val="000000" w:themeColor="text1"/>
        </w:rPr>
        <w:t xml:space="preserve"> societal change is achieved. Although parents and guardians with disability are not included within the target groups mentioned in the Discussion Paper, we believe there will be sufficient similarities in need</w:t>
      </w:r>
      <w:r w:rsidR="00CC62E3">
        <w:rPr>
          <w:color w:val="000000" w:themeColor="text1"/>
        </w:rPr>
        <w:t>s</w:t>
      </w:r>
      <w:r>
        <w:rPr>
          <w:color w:val="000000" w:themeColor="text1"/>
        </w:rPr>
        <w:t xml:space="preserve"> that i</w:t>
      </w:r>
      <w:r w:rsidR="00CC62E3">
        <w:rPr>
          <w:color w:val="000000" w:themeColor="text1"/>
        </w:rPr>
        <w:t>t</w:t>
      </w:r>
      <w:r>
        <w:rPr>
          <w:color w:val="000000" w:themeColor="text1"/>
        </w:rPr>
        <w:t xml:space="preserve"> makes sense to change this. Information, resources, and advice need to be provided in a broad range of accessible formats and through diverse channels including a focus on in-person support on the ground in local communities. </w:t>
      </w:r>
    </w:p>
    <w:p w14:paraId="071F2A30" w14:textId="004BF6A2" w:rsidR="00AA6204" w:rsidRPr="00C954EA" w:rsidRDefault="00AA6204" w:rsidP="00AA6204">
      <w:pPr>
        <w:spacing w:after="160"/>
      </w:pPr>
      <w:r>
        <w:rPr>
          <w:color w:val="000000" w:themeColor="text1"/>
        </w:rPr>
        <w:t>Targeted Foundational Supports will likely have a greater focus on children, but we strongly recommend careful consideration of how these are delivered. Children should not be removed from learning or other activities to receive segregated one-to-one or small group therapies or for therapies unrelated to their experiences of inclusion at school or in early childhood education and care centres. These supports should be provided outside of hours in non-clinical settings</w:t>
      </w:r>
      <w:r w:rsidR="00B56AE3">
        <w:rPr>
          <w:color w:val="000000" w:themeColor="text1"/>
        </w:rPr>
        <w:t>,</w:t>
      </w:r>
      <w:r>
        <w:rPr>
          <w:color w:val="000000" w:themeColor="text1"/>
        </w:rPr>
        <w:t xml:space="preserve"> such as the family home. </w:t>
      </w:r>
      <w:r w:rsidR="00B56AE3">
        <w:rPr>
          <w:color w:val="000000" w:themeColor="text1"/>
        </w:rPr>
        <w:t>As stated above</w:t>
      </w:r>
      <w:r>
        <w:rPr>
          <w:color w:val="000000" w:themeColor="text1"/>
        </w:rPr>
        <w:t xml:space="preserve">, Foundational Supports should not only achieve inclusion; they should uphold inclusion in the </w:t>
      </w:r>
      <w:proofErr w:type="gramStart"/>
      <w:r>
        <w:rPr>
          <w:color w:val="000000" w:themeColor="text1"/>
        </w:rPr>
        <w:t>manner in which</w:t>
      </w:r>
      <w:proofErr w:type="gramEnd"/>
      <w:r>
        <w:rPr>
          <w:color w:val="000000" w:themeColor="text1"/>
        </w:rPr>
        <w:t xml:space="preserve"> they are delivered. </w:t>
      </w:r>
    </w:p>
    <w:p w14:paraId="0C24C17A" w14:textId="35FE0B66" w:rsidR="00D75098" w:rsidRDefault="00D75098" w:rsidP="00AA6204">
      <w:pPr>
        <w:spacing w:after="160"/>
      </w:pPr>
      <w:r w:rsidRPr="008B120B">
        <w:t>We recommend:</w:t>
      </w:r>
    </w:p>
    <w:p w14:paraId="753BA465" w14:textId="3BEDBF13" w:rsidR="00A12A67" w:rsidRDefault="00A12A67" w:rsidP="00AA6204">
      <w:pPr>
        <w:spacing w:after="160"/>
        <w:rPr>
          <w:b/>
          <w:bCs/>
        </w:rPr>
      </w:pPr>
      <w:r w:rsidRPr="007D179E">
        <w:rPr>
          <w:rStyle w:val="Heading4Char"/>
        </w:rPr>
        <w:t>Recommendation 1:</w:t>
      </w:r>
      <w:r>
        <w:rPr>
          <w:b/>
          <w:bCs/>
          <w:color w:val="7030A0"/>
        </w:rPr>
        <w:t xml:space="preserve"> </w:t>
      </w:r>
      <w:r>
        <w:rPr>
          <w:b/>
          <w:bCs/>
        </w:rPr>
        <w:t xml:space="preserve">Federal and State and Territory Governments </w:t>
      </w:r>
      <w:r w:rsidRPr="00125104">
        <w:rPr>
          <w:b/>
          <w:bCs/>
        </w:rPr>
        <w:t xml:space="preserve">should </w:t>
      </w:r>
      <w:r>
        <w:rPr>
          <w:b/>
          <w:bCs/>
        </w:rPr>
        <w:t>use the Model of Citizenhood Support to inform the design of a coherent and comprehensive national Foundational Supports Strategy</w:t>
      </w:r>
      <w:r w:rsidR="005C4F8E">
        <w:rPr>
          <w:b/>
          <w:bCs/>
        </w:rPr>
        <w:t>,</w:t>
      </w:r>
      <w:r>
        <w:rPr>
          <w:b/>
          <w:bCs/>
        </w:rPr>
        <w:t xml:space="preserve"> and measure its impact based on assessing how supports build the Four Capitals to enhance the life chances of children with disability during childhood and as they move into adolescence and then adulthood.</w:t>
      </w:r>
    </w:p>
    <w:p w14:paraId="0C1EBE51" w14:textId="2C91E26D" w:rsidR="00A12A67" w:rsidRPr="003D40AA" w:rsidRDefault="00A12A67" w:rsidP="00A12A67">
      <w:pPr>
        <w:spacing w:after="160"/>
        <w:rPr>
          <w:b/>
          <w:bCs/>
          <w:iCs/>
        </w:rPr>
      </w:pPr>
      <w:r w:rsidRPr="003D40AA">
        <w:rPr>
          <w:rStyle w:val="Heading4Char"/>
        </w:rPr>
        <w:t>Recommendation 2:</w:t>
      </w:r>
      <w:r>
        <w:rPr>
          <w:b/>
          <w:bCs/>
          <w:color w:val="7030A0"/>
        </w:rPr>
        <w:t xml:space="preserve"> </w:t>
      </w:r>
      <w:r w:rsidR="00221F09">
        <w:rPr>
          <w:b/>
          <w:bCs/>
        </w:rPr>
        <w:t xml:space="preserve">Federal and State and Territory Governments </w:t>
      </w:r>
      <w:r w:rsidR="00221F09" w:rsidRPr="00125104">
        <w:rPr>
          <w:b/>
          <w:bCs/>
        </w:rPr>
        <w:t xml:space="preserve">should adopt </w:t>
      </w:r>
      <w:r w:rsidR="00221F09">
        <w:rPr>
          <w:b/>
          <w:bCs/>
        </w:rPr>
        <w:t>an integrated codesign and process design approach. G</w:t>
      </w:r>
      <w:r w:rsidR="00221F09" w:rsidRPr="00125104">
        <w:rPr>
          <w:b/>
          <w:bCs/>
        </w:rPr>
        <w:t>enuine co-design process</w:t>
      </w:r>
      <w:r w:rsidR="00221F09">
        <w:rPr>
          <w:b/>
          <w:bCs/>
        </w:rPr>
        <w:t>es</w:t>
      </w:r>
      <w:r w:rsidR="00221F09" w:rsidRPr="00125104">
        <w:rPr>
          <w:b/>
          <w:bCs/>
        </w:rPr>
        <w:t xml:space="preserve"> including diverse representation from across Australia’s </w:t>
      </w:r>
      <w:r w:rsidR="00221F09">
        <w:rPr>
          <w:b/>
          <w:bCs/>
        </w:rPr>
        <w:t>disability</w:t>
      </w:r>
      <w:r w:rsidR="00221F09" w:rsidRPr="00125104">
        <w:rPr>
          <w:b/>
          <w:bCs/>
        </w:rPr>
        <w:t xml:space="preserve"> communities</w:t>
      </w:r>
      <w:r w:rsidR="00221F09">
        <w:rPr>
          <w:b/>
          <w:bCs/>
        </w:rPr>
        <w:t xml:space="preserve"> to develop Foundational Supports for children, and all co-design processes should be supported by a thorough process design methodology to ensure successful implementation. Children with disability and their families and informal supporters</w:t>
      </w:r>
      <w:r w:rsidR="00221F09" w:rsidRPr="00125104">
        <w:rPr>
          <w:b/>
          <w:bCs/>
        </w:rPr>
        <w:t xml:space="preserve"> should </w:t>
      </w:r>
      <w:r w:rsidR="00221F09">
        <w:rPr>
          <w:b/>
          <w:bCs/>
        </w:rPr>
        <w:t xml:space="preserve">be </w:t>
      </w:r>
      <w:r w:rsidR="00221F09" w:rsidRPr="00125104">
        <w:rPr>
          <w:b/>
          <w:bCs/>
        </w:rPr>
        <w:t xml:space="preserve">central </w:t>
      </w:r>
      <w:r w:rsidR="00221F09">
        <w:rPr>
          <w:b/>
          <w:bCs/>
        </w:rPr>
        <w:t>to these processes and hold leadership and decision-</w:t>
      </w:r>
      <w:r w:rsidR="008F75DE">
        <w:rPr>
          <w:b/>
          <w:bCs/>
        </w:rPr>
        <w:t>participative</w:t>
      </w:r>
      <w:r w:rsidR="00221F09">
        <w:rPr>
          <w:b/>
          <w:bCs/>
        </w:rPr>
        <w:t xml:space="preserve"> roles throughout the development, implementation, and evaluation of Foundational Supports</w:t>
      </w:r>
      <w:r w:rsidR="00221F09" w:rsidRPr="00125104">
        <w:rPr>
          <w:b/>
          <w:bCs/>
        </w:rPr>
        <w:t xml:space="preserve"> </w:t>
      </w:r>
      <w:r w:rsidR="00221F09">
        <w:rPr>
          <w:b/>
          <w:bCs/>
        </w:rPr>
        <w:t>for children</w:t>
      </w:r>
      <w:r w:rsidRPr="00125104">
        <w:rPr>
          <w:b/>
          <w:bCs/>
        </w:rPr>
        <w:t>.</w:t>
      </w:r>
      <w:r>
        <w:rPr>
          <w:b/>
          <w:bCs/>
        </w:rPr>
        <w:t xml:space="preserve"> </w:t>
      </w:r>
    </w:p>
    <w:p w14:paraId="1277D437" w14:textId="77777777" w:rsidR="00A12A67" w:rsidRDefault="00A12A67" w:rsidP="00A12A67">
      <w:pPr>
        <w:spacing w:after="160"/>
        <w:rPr>
          <w:b/>
          <w:bCs/>
        </w:rPr>
      </w:pPr>
      <w:r w:rsidRPr="003D40AA">
        <w:rPr>
          <w:rStyle w:val="Heading4Char"/>
        </w:rPr>
        <w:t xml:space="preserve">Recommendation </w:t>
      </w:r>
      <w:r>
        <w:rPr>
          <w:rStyle w:val="Heading4Char"/>
        </w:rPr>
        <w:t>3</w:t>
      </w:r>
      <w:r w:rsidRPr="003D40AA">
        <w:rPr>
          <w:rStyle w:val="Heading4Char"/>
        </w:rPr>
        <w:t>:</w:t>
      </w:r>
      <w:r>
        <w:rPr>
          <w:b/>
          <w:bCs/>
          <w:color w:val="7030A0"/>
        </w:rPr>
        <w:t xml:space="preserve"> </w:t>
      </w:r>
      <w:r>
        <w:rPr>
          <w:b/>
          <w:bCs/>
        </w:rPr>
        <w:t xml:space="preserve">Federal and State and Territory Governments </w:t>
      </w:r>
      <w:r w:rsidRPr="00125104">
        <w:rPr>
          <w:b/>
          <w:bCs/>
        </w:rPr>
        <w:t>should</w:t>
      </w:r>
      <w:r>
        <w:rPr>
          <w:b/>
          <w:bCs/>
        </w:rPr>
        <w:t xml:space="preserve"> immediately commit to a fully inclusive approach to Foundational Supports for children and the </w:t>
      </w:r>
      <w:r>
        <w:rPr>
          <w:b/>
          <w:bCs/>
        </w:rPr>
        <w:lastRenderedPageBreak/>
        <w:t xml:space="preserve">elimination of all forms of discrimination, segregation, and exclusion within the term of </w:t>
      </w:r>
      <w:r>
        <w:rPr>
          <w:b/>
          <w:bCs/>
          <w:i/>
          <w:iCs/>
        </w:rPr>
        <w:t>Australia’s Disability Strategy 2021-2031</w:t>
      </w:r>
      <w:r>
        <w:rPr>
          <w:b/>
          <w:bCs/>
        </w:rPr>
        <w:t xml:space="preserve">. Foundational </w:t>
      </w:r>
      <w:r w:rsidRPr="00B607E3">
        <w:rPr>
          <w:b/>
          <w:bCs/>
        </w:rPr>
        <w:t>Supports that perpetuate segregation should not be funded.</w:t>
      </w:r>
    </w:p>
    <w:p w14:paraId="1A14EA98" w14:textId="77777777" w:rsidR="00A12A67" w:rsidRDefault="00A12A67" w:rsidP="00A12A67">
      <w:pPr>
        <w:spacing w:after="160"/>
        <w:rPr>
          <w:b/>
          <w:bCs/>
        </w:rPr>
      </w:pPr>
      <w:r w:rsidRPr="00FC1642">
        <w:rPr>
          <w:rStyle w:val="Heading4Char"/>
        </w:rPr>
        <w:t xml:space="preserve">Recommendation </w:t>
      </w:r>
      <w:r>
        <w:rPr>
          <w:rStyle w:val="Heading4Char"/>
        </w:rPr>
        <w:t>4</w:t>
      </w:r>
      <w:r w:rsidRPr="00FC1642">
        <w:rPr>
          <w:rStyle w:val="Heading4Char"/>
        </w:rPr>
        <w:t>:</w:t>
      </w:r>
      <w:r>
        <w:rPr>
          <w:b/>
          <w:bCs/>
          <w:color w:val="7030A0"/>
        </w:rPr>
        <w:t xml:space="preserve"> </w:t>
      </w:r>
      <w:r>
        <w:rPr>
          <w:b/>
          <w:bCs/>
        </w:rPr>
        <w:t xml:space="preserve">Federal and State and Territory Governments </w:t>
      </w:r>
      <w:r w:rsidRPr="00125104">
        <w:rPr>
          <w:b/>
          <w:bCs/>
        </w:rPr>
        <w:t>should</w:t>
      </w:r>
      <w:r>
        <w:rPr>
          <w:b/>
          <w:bCs/>
        </w:rPr>
        <w:t xml:space="preserve"> </w:t>
      </w:r>
      <w:r w:rsidRPr="00352981">
        <w:rPr>
          <w:b/>
          <w:bCs/>
        </w:rPr>
        <w:t>e</w:t>
      </w:r>
      <w:r>
        <w:rPr>
          <w:b/>
          <w:bCs/>
        </w:rPr>
        <w:t xml:space="preserve">nsure the development and implementation of Foundational Supports for children closely align with the principles and intent of </w:t>
      </w:r>
      <w:r w:rsidRPr="002E1B70">
        <w:rPr>
          <w:b/>
          <w:bCs/>
          <w:i/>
          <w:iCs/>
        </w:rPr>
        <w:t>Australia’s Disability Strategy 2021-2031</w:t>
      </w:r>
      <w:r w:rsidRPr="00352981">
        <w:rPr>
          <w:b/>
          <w:bCs/>
        </w:rPr>
        <w:t>.</w:t>
      </w:r>
      <w:r>
        <w:rPr>
          <w:b/>
          <w:bCs/>
        </w:rPr>
        <w:t xml:space="preserve"> To support the success of implementing Foundational Supports, governments should renew their focus on, and investment in, delivering the outcomes they have committed to in the Strategy.</w:t>
      </w:r>
    </w:p>
    <w:p w14:paraId="2F788DEE" w14:textId="73B9BB08" w:rsidR="00A12A67" w:rsidRDefault="00A12A67" w:rsidP="00A12A67">
      <w:pPr>
        <w:spacing w:after="160"/>
        <w:rPr>
          <w:b/>
          <w:bCs/>
        </w:rPr>
      </w:pPr>
      <w:r w:rsidRPr="003D40AA">
        <w:rPr>
          <w:rStyle w:val="Heading4Char"/>
        </w:rPr>
        <w:t xml:space="preserve">Recommendation </w:t>
      </w:r>
      <w:r>
        <w:rPr>
          <w:rStyle w:val="Heading4Char"/>
        </w:rPr>
        <w:t>5</w:t>
      </w:r>
      <w:r w:rsidRPr="003D40AA">
        <w:rPr>
          <w:rStyle w:val="Heading4Char"/>
        </w:rPr>
        <w:t>:</w:t>
      </w:r>
      <w:r>
        <w:rPr>
          <w:b/>
          <w:bCs/>
          <w:color w:val="7030A0"/>
        </w:rPr>
        <w:t xml:space="preserve"> </w:t>
      </w:r>
      <w:r>
        <w:rPr>
          <w:b/>
          <w:bCs/>
        </w:rPr>
        <w:t xml:space="preserve">Federal and State and Territory Governments </w:t>
      </w:r>
      <w:r w:rsidRPr="00125104">
        <w:rPr>
          <w:b/>
          <w:bCs/>
        </w:rPr>
        <w:t>should</w:t>
      </w:r>
      <w:r>
        <w:rPr>
          <w:b/>
          <w:bCs/>
        </w:rPr>
        <w:t xml:space="preserve"> take urgent action to ensure the settings where Foundational Supports for children will be delivered are made accessible and inclusive of children with disability. </w:t>
      </w:r>
    </w:p>
    <w:p w14:paraId="26ED8D66" w14:textId="77777777" w:rsidR="00675F1B" w:rsidRDefault="00675F1B" w:rsidP="00675F1B">
      <w:pPr>
        <w:spacing w:after="160"/>
        <w:rPr>
          <w:b/>
          <w:bCs/>
        </w:rPr>
      </w:pPr>
      <w:r w:rsidRPr="003D40AA">
        <w:rPr>
          <w:rStyle w:val="Heading4Char"/>
        </w:rPr>
        <w:t xml:space="preserve">Recommendation </w:t>
      </w:r>
      <w:r>
        <w:rPr>
          <w:rStyle w:val="Heading4Char"/>
        </w:rPr>
        <w:t>6</w:t>
      </w:r>
      <w:r w:rsidRPr="003D40AA">
        <w:rPr>
          <w:rStyle w:val="Heading4Char"/>
        </w:rPr>
        <w:t>:</w:t>
      </w:r>
      <w:r>
        <w:rPr>
          <w:b/>
          <w:bCs/>
          <w:color w:val="7030A0"/>
        </w:rPr>
        <w:t xml:space="preserve"> </w:t>
      </w:r>
      <w:r>
        <w:rPr>
          <w:b/>
          <w:bCs/>
        </w:rPr>
        <w:t xml:space="preserve">Federal and State and Territory Governments </w:t>
      </w:r>
      <w:r w:rsidRPr="00125104">
        <w:rPr>
          <w:b/>
          <w:bCs/>
        </w:rPr>
        <w:t>should</w:t>
      </w:r>
      <w:r>
        <w:rPr>
          <w:b/>
          <w:bCs/>
        </w:rPr>
        <w:t xml:space="preserve"> ensure that Foundational Supports are delivered in ways that advance and defend a child with disability’s membership within non-disabled peer networks and, as such, to exercise extreme caution about the nature and extent of Foundational Supports delivery in mainstream education settings</w:t>
      </w:r>
    </w:p>
    <w:p w14:paraId="07090751" w14:textId="672437F7" w:rsidR="00EB4BF5" w:rsidRPr="00E03C6D" w:rsidRDefault="00EB4BF5" w:rsidP="00EB4BF5">
      <w:pPr>
        <w:spacing w:after="160"/>
        <w:rPr>
          <w:b/>
          <w:bCs/>
        </w:rPr>
      </w:pPr>
      <w:r w:rsidRPr="003D40AA">
        <w:rPr>
          <w:rStyle w:val="Heading4Char"/>
        </w:rPr>
        <w:t xml:space="preserve">Recommendation </w:t>
      </w:r>
      <w:r>
        <w:rPr>
          <w:rStyle w:val="Heading4Char"/>
        </w:rPr>
        <w:t>7</w:t>
      </w:r>
      <w:r w:rsidRPr="003D40AA">
        <w:rPr>
          <w:rStyle w:val="Heading4Char"/>
        </w:rPr>
        <w:t>:</w:t>
      </w:r>
      <w:r>
        <w:rPr>
          <w:b/>
          <w:bCs/>
          <w:color w:val="7030A0"/>
        </w:rPr>
        <w:t xml:space="preserve"> </w:t>
      </w:r>
      <w:r w:rsidRPr="005D27DD">
        <w:rPr>
          <w:rFonts w:ascii="Calibri" w:eastAsia="Calibri" w:hAnsi="Calibri" w:cs="Calibri"/>
          <w:b/>
          <w:bCs/>
        </w:rPr>
        <w:t xml:space="preserve">Because truly inclusive education can be regarded as a core, essential, foundational support for </w:t>
      </w:r>
      <w:r>
        <w:rPr>
          <w:rFonts w:ascii="Calibri" w:eastAsia="Calibri" w:hAnsi="Calibri" w:cs="Calibri"/>
          <w:b/>
          <w:bCs/>
        </w:rPr>
        <w:t xml:space="preserve">every young person including </w:t>
      </w:r>
      <w:r w:rsidRPr="005D27DD">
        <w:rPr>
          <w:rFonts w:ascii="Calibri" w:eastAsia="Calibri" w:hAnsi="Calibri" w:cs="Calibri"/>
          <w:b/>
          <w:bCs/>
        </w:rPr>
        <w:t>young person</w:t>
      </w:r>
      <w:r>
        <w:rPr>
          <w:rFonts w:ascii="Calibri" w:eastAsia="Calibri" w:hAnsi="Calibri" w:cs="Calibri"/>
          <w:b/>
          <w:bCs/>
        </w:rPr>
        <w:t>s</w:t>
      </w:r>
      <w:r w:rsidRPr="005D27DD">
        <w:rPr>
          <w:rFonts w:ascii="Calibri" w:eastAsia="Calibri" w:hAnsi="Calibri" w:cs="Calibri"/>
          <w:b/>
          <w:bCs/>
        </w:rPr>
        <w:t xml:space="preserve"> with disability, federal and State and Territory Governments should undertake </w:t>
      </w:r>
      <w:r w:rsidRPr="00E03C6D">
        <w:rPr>
          <w:rFonts w:ascii="Calibri" w:eastAsia="Calibri" w:hAnsi="Calibri" w:cs="Calibri"/>
          <w:b/>
          <w:bCs/>
        </w:rPr>
        <w:t>a national co-design process to develop a staged, timebound, comprehensive national Inclusive Education Strategy including a transition plan</w:t>
      </w:r>
      <w:r>
        <w:rPr>
          <w:rFonts w:ascii="Calibri" w:eastAsia="Calibri" w:hAnsi="Calibri" w:cs="Calibri"/>
          <w:b/>
          <w:bCs/>
        </w:rPr>
        <w:t xml:space="preserve"> to provide a strong basis for the effective implementation of Foundational Supports for children.</w:t>
      </w:r>
    </w:p>
    <w:p w14:paraId="258F017C" w14:textId="7B428CA2" w:rsidR="00A12A67" w:rsidRDefault="00A12A67" w:rsidP="00A12A67">
      <w:pPr>
        <w:spacing w:after="160"/>
        <w:rPr>
          <w:b/>
          <w:bCs/>
        </w:rPr>
      </w:pPr>
      <w:r w:rsidRPr="00CD5450">
        <w:rPr>
          <w:rStyle w:val="Heading4Char"/>
        </w:rPr>
        <w:t xml:space="preserve">Recommendation </w:t>
      </w:r>
      <w:r w:rsidR="00675F1B">
        <w:rPr>
          <w:rStyle w:val="Heading4Char"/>
        </w:rPr>
        <w:t>8</w:t>
      </w:r>
      <w:r w:rsidRPr="00CD5450">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embed guiding principles and values in the Foundational Supports Strategy and in the development of Foundational Supports for children to ensure they are, individually and collectively, purposeful, holistic, consistent, transparent, simple to navigate, accessible, coherent, and accountable.</w:t>
      </w:r>
    </w:p>
    <w:p w14:paraId="7A38C9B6" w14:textId="5D6EF9DE" w:rsidR="00A12A67" w:rsidRDefault="00A12A67" w:rsidP="00A12A67">
      <w:pPr>
        <w:spacing w:after="160"/>
        <w:rPr>
          <w:b/>
          <w:bCs/>
        </w:rPr>
      </w:pPr>
      <w:r w:rsidRPr="002765E6">
        <w:rPr>
          <w:rStyle w:val="Heading4Char"/>
        </w:rPr>
        <w:t xml:space="preserve">Recommendation </w:t>
      </w:r>
      <w:r w:rsidR="00675F1B">
        <w:rPr>
          <w:rStyle w:val="Heading4Char"/>
        </w:rPr>
        <w:t>9</w:t>
      </w:r>
      <w:r w:rsidRPr="002765E6">
        <w:rPr>
          <w:rStyle w:val="Heading4Char"/>
        </w:rPr>
        <w:t>:</w:t>
      </w:r>
      <w:r>
        <w:rPr>
          <w:b/>
          <w:bCs/>
          <w:color w:val="7030A0"/>
        </w:rPr>
        <w:t xml:space="preserve"> </w:t>
      </w:r>
      <w:r>
        <w:rPr>
          <w:b/>
          <w:bCs/>
        </w:rPr>
        <w:t>Federal and State and Territory Governments</w:t>
      </w:r>
      <w:r w:rsidRPr="00125104">
        <w:rPr>
          <w:b/>
          <w:bCs/>
        </w:rPr>
        <w:t xml:space="preserve"> </w:t>
      </w:r>
      <w:r>
        <w:rPr>
          <w:b/>
          <w:bCs/>
        </w:rPr>
        <w:t xml:space="preserve">should </w:t>
      </w:r>
      <w:r w:rsidRPr="001E7B23">
        <w:rPr>
          <w:b/>
          <w:bCs/>
        </w:rPr>
        <w:t xml:space="preserve">rigorously </w:t>
      </w:r>
      <w:r>
        <w:rPr>
          <w:b/>
          <w:bCs/>
        </w:rPr>
        <w:t xml:space="preserve">investigate the workforce requirements of delivering Foundational Supports for children </w:t>
      </w:r>
      <w:r>
        <w:rPr>
          <w:b/>
          <w:bCs/>
        </w:rPr>
        <w:lastRenderedPageBreak/>
        <w:t>without adversely affecting the provision of other similar supports. They should also invest in initiatives to build the quality of a values-driven workforce.</w:t>
      </w:r>
    </w:p>
    <w:p w14:paraId="6F9F38E2" w14:textId="39D8E0A3" w:rsidR="00A12A67" w:rsidRDefault="00A12A67" w:rsidP="00A12A67">
      <w:pPr>
        <w:spacing w:after="160"/>
        <w:rPr>
          <w:b/>
          <w:bCs/>
        </w:rPr>
      </w:pPr>
      <w:r w:rsidRPr="005B3BDC">
        <w:rPr>
          <w:rStyle w:val="Heading4Char"/>
        </w:rPr>
        <w:t xml:space="preserve">Recommendation </w:t>
      </w:r>
      <w:r w:rsidR="00675F1B">
        <w:rPr>
          <w:rStyle w:val="Heading4Char"/>
        </w:rPr>
        <w:t>10</w:t>
      </w:r>
      <w:r w:rsidRPr="005B3BDC">
        <w:rPr>
          <w:rStyle w:val="Heading4Char"/>
        </w:rPr>
        <w:t>:</w:t>
      </w:r>
      <w:r>
        <w:rPr>
          <w:b/>
          <w:bCs/>
          <w:color w:val="7030A0"/>
        </w:rPr>
        <w:t xml:space="preserve"> </w:t>
      </w:r>
      <w:r>
        <w:rPr>
          <w:b/>
          <w:bCs/>
        </w:rPr>
        <w:t>Federal and State and Territory Governments</w:t>
      </w:r>
      <w:r w:rsidRPr="00125104">
        <w:rPr>
          <w:b/>
          <w:bCs/>
        </w:rPr>
        <w:t xml:space="preserve"> </w:t>
      </w:r>
      <w:r>
        <w:rPr>
          <w:b/>
          <w:bCs/>
        </w:rPr>
        <w:t xml:space="preserve">should </w:t>
      </w:r>
      <w:r w:rsidRPr="00403612">
        <w:rPr>
          <w:b/>
          <w:bCs/>
        </w:rPr>
        <w:t xml:space="preserve">provide a clear </w:t>
      </w:r>
      <w:r>
        <w:rPr>
          <w:b/>
          <w:bCs/>
        </w:rPr>
        <w:t xml:space="preserve">realistic </w:t>
      </w:r>
      <w:r w:rsidRPr="00403612">
        <w:rPr>
          <w:b/>
          <w:bCs/>
        </w:rPr>
        <w:t>timeline for the rollout of Foundational Support</w:t>
      </w:r>
      <w:r>
        <w:rPr>
          <w:b/>
          <w:bCs/>
        </w:rPr>
        <w:t>s for children and commit to the provision of existing supports until the alternatives are established and working well.</w:t>
      </w:r>
    </w:p>
    <w:p w14:paraId="4A563A5A" w14:textId="28139E09" w:rsidR="00A12A67" w:rsidRDefault="00A12A67" w:rsidP="00A12A67">
      <w:pPr>
        <w:spacing w:after="160"/>
        <w:rPr>
          <w:b/>
          <w:bCs/>
        </w:rPr>
      </w:pPr>
      <w:r w:rsidRPr="005B3BDC">
        <w:rPr>
          <w:rStyle w:val="Heading4Char"/>
        </w:rPr>
        <w:t>Recommendation 1</w:t>
      </w:r>
      <w:r w:rsidR="00675F1B">
        <w:rPr>
          <w:rStyle w:val="Heading4Char"/>
        </w:rPr>
        <w:t>1</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design general Foundational Supports to support all members of the disability community, particularly parents and guardians with disability, parents and guardians of children with disability, children with disability, families, and other informal supporters and allies in a child’s life. They should also have a strong focus on community capacity</w:t>
      </w:r>
      <w:r w:rsidR="00FE7E1C">
        <w:rPr>
          <w:b/>
          <w:bCs/>
        </w:rPr>
        <w:t>-</w:t>
      </w:r>
      <w:r>
        <w:rPr>
          <w:b/>
          <w:bCs/>
        </w:rPr>
        <w:t>building including for schools, early childhood education and care centres, community organisations, governments, businesses, providers, and the public.</w:t>
      </w:r>
    </w:p>
    <w:p w14:paraId="69095919" w14:textId="3EC1ADA7" w:rsidR="00A12A67" w:rsidRDefault="00A12A67" w:rsidP="00A12A67">
      <w:pPr>
        <w:spacing w:after="160"/>
        <w:rPr>
          <w:b/>
          <w:bCs/>
        </w:rPr>
      </w:pPr>
      <w:r w:rsidRPr="005B3BDC">
        <w:rPr>
          <w:rStyle w:val="Heading4Char"/>
        </w:rPr>
        <w:t>Recommendation 1</w:t>
      </w:r>
      <w:r w:rsidR="00675F1B">
        <w:rPr>
          <w:rStyle w:val="Heading4Char"/>
        </w:rPr>
        <w:t>2</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recognise the value of peer support networks for children, siblings, parents, guardians, and families of children with disability. Likewise, for parents and guardians with disability navigating parenthood. They should embed long-term funding to support their operations as part of the framework for Foundational Supports for children in a separate dedicated stream from other types of </w:t>
      </w:r>
      <w:r w:rsidR="00545776">
        <w:rPr>
          <w:b/>
          <w:bCs/>
        </w:rPr>
        <w:t xml:space="preserve">capacity-building </w:t>
      </w:r>
      <w:r>
        <w:rPr>
          <w:b/>
          <w:bCs/>
        </w:rPr>
        <w:t>initiatives.</w:t>
      </w:r>
    </w:p>
    <w:p w14:paraId="26ABFC16" w14:textId="5B2E2AF4" w:rsidR="00A12A67" w:rsidRDefault="00A12A67" w:rsidP="00A12A67">
      <w:pPr>
        <w:spacing w:after="160"/>
        <w:rPr>
          <w:b/>
          <w:bCs/>
        </w:rPr>
      </w:pPr>
      <w:r w:rsidRPr="005B3BDC">
        <w:rPr>
          <w:rStyle w:val="Heading4Char"/>
        </w:rPr>
        <w:t>Recommendation 1</w:t>
      </w:r>
      <w:r w:rsidR="00675F1B">
        <w:rPr>
          <w:rStyle w:val="Heading4Char"/>
        </w:rPr>
        <w:t>3</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recognise the importance of capacity</w:t>
      </w:r>
      <w:r w:rsidR="00FE7E1C">
        <w:rPr>
          <w:b/>
          <w:bCs/>
        </w:rPr>
        <w:t>-</w:t>
      </w:r>
      <w:r>
        <w:rPr>
          <w:b/>
          <w:bCs/>
        </w:rPr>
        <w:t>building supports within the framework for Foundational Supports for children to assist parents, guardians, and families of children with disability to navigate service systems, unlearn low expectations, and build a strong vision for each child’s life. They should ensure that mainstream parenting programs are made accessible to everyone. They should also ensure funding is provided to build the capacity of the community to welcome and include all children, particularly in schools, early childhood education and care centres, community organisations, essential services, and similar.</w:t>
      </w:r>
    </w:p>
    <w:p w14:paraId="2EF28FF7" w14:textId="546BB837" w:rsidR="00A12A67" w:rsidRDefault="00A12A67" w:rsidP="00A12A67">
      <w:pPr>
        <w:spacing w:after="160"/>
        <w:rPr>
          <w:b/>
          <w:bCs/>
        </w:rPr>
      </w:pPr>
      <w:r w:rsidRPr="005B3BDC">
        <w:rPr>
          <w:rStyle w:val="Heading4Char"/>
        </w:rPr>
        <w:t>Recommendation 1</w:t>
      </w:r>
      <w:r w:rsidR="00675F1B">
        <w:rPr>
          <w:rStyle w:val="Heading4Char"/>
        </w:rPr>
        <w:t>4</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recognise the importance of clear relevant information, resources, and advice to assist parents, guardians, and families of children with disability, as well as parents and guardians with disability. Co-designing these with a diversity of </w:t>
      </w:r>
      <w:r w:rsidR="009418EF">
        <w:rPr>
          <w:b/>
          <w:bCs/>
        </w:rPr>
        <w:t>voices</w:t>
      </w:r>
      <w:r>
        <w:rPr>
          <w:b/>
          <w:bCs/>
        </w:rPr>
        <w:t xml:space="preserve"> from the disability community will </w:t>
      </w:r>
      <w:r>
        <w:rPr>
          <w:b/>
          <w:bCs/>
        </w:rPr>
        <w:lastRenderedPageBreak/>
        <w:t>ensure they are fully accessible and inclusive. Governments should recognise, and act on, the fact that complex disjointed systems increase the need for information and advice, and exacerbate the difficulty in navigating these.</w:t>
      </w:r>
    </w:p>
    <w:p w14:paraId="2A89C482" w14:textId="2DD5B87E" w:rsidR="00A12A67" w:rsidRDefault="00A12A67" w:rsidP="00A12A67">
      <w:pPr>
        <w:spacing w:after="160"/>
        <w:rPr>
          <w:b/>
          <w:bCs/>
        </w:rPr>
      </w:pPr>
      <w:r w:rsidRPr="005B3BDC">
        <w:rPr>
          <w:rStyle w:val="Heading4Char"/>
        </w:rPr>
        <w:t>Recommendation 1</w:t>
      </w:r>
      <w:r w:rsidR="00675F1B">
        <w:rPr>
          <w:rStyle w:val="Heading4Char"/>
        </w:rPr>
        <w:t>5</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design targeted Foundational Supports to provide specific and specialised supports to meet the needs of children with disability, parents and guardians with disability, parents and guardians of children with disability, and families. They should allow children with individual NDIS plans to access targeted Foundational Supports in settings such as schools and early childhood education and care centres to prevent a new form of segregation and exclusion emerging.</w:t>
      </w:r>
    </w:p>
    <w:p w14:paraId="02447789" w14:textId="375253E2" w:rsidR="00A12A67" w:rsidRDefault="00A12A67" w:rsidP="00A12A67">
      <w:pPr>
        <w:rPr>
          <w:b/>
          <w:bCs/>
        </w:rPr>
      </w:pPr>
      <w:r w:rsidRPr="005B3BDC">
        <w:rPr>
          <w:rStyle w:val="Heading4Char"/>
        </w:rPr>
        <w:t>Recommendation 1</w:t>
      </w:r>
      <w:r w:rsidR="00675F1B">
        <w:rPr>
          <w:rStyle w:val="Heading4Char"/>
        </w:rPr>
        <w:t>6</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design allied health therapy supports under a targeted Foundational Supports framework in such a way as to ensure:</w:t>
      </w:r>
    </w:p>
    <w:p w14:paraId="17AA811D" w14:textId="77777777" w:rsidR="00A12A67" w:rsidRDefault="00A12A67" w:rsidP="00A12A67">
      <w:pPr>
        <w:pStyle w:val="ListParagraph"/>
        <w:numPr>
          <w:ilvl w:val="0"/>
          <w:numId w:val="11"/>
        </w:numPr>
        <w:spacing w:after="0"/>
        <w:contextualSpacing w:val="0"/>
        <w:rPr>
          <w:b/>
          <w:bCs/>
        </w:rPr>
      </w:pPr>
      <w:r>
        <w:rPr>
          <w:b/>
          <w:bCs/>
        </w:rPr>
        <w:t>They do not undermine a child’s inclusion at school or in an early childhood education and care centre, including their access to learning opportunities and play activities on the same basis as their peers;</w:t>
      </w:r>
    </w:p>
    <w:p w14:paraId="0327EDD0" w14:textId="39B93827" w:rsidR="00A12A67" w:rsidRDefault="00A12A67" w:rsidP="00A12A67">
      <w:pPr>
        <w:pStyle w:val="ListParagraph"/>
        <w:numPr>
          <w:ilvl w:val="0"/>
          <w:numId w:val="11"/>
        </w:numPr>
        <w:spacing w:after="0"/>
        <w:contextualSpacing w:val="0"/>
        <w:rPr>
          <w:b/>
          <w:bCs/>
        </w:rPr>
      </w:pPr>
      <w:r>
        <w:rPr>
          <w:b/>
          <w:bCs/>
        </w:rPr>
        <w:t>Therapy supports not directly related to the successful inclusion of a child at school or in an early childhood education and care centre</w:t>
      </w:r>
      <w:r w:rsidR="007A36F6">
        <w:rPr>
          <w:b/>
          <w:bCs/>
        </w:rPr>
        <w:t>,</w:t>
      </w:r>
      <w:r>
        <w:rPr>
          <w:b/>
          <w:bCs/>
        </w:rPr>
        <w:t xml:space="preserve"> occur outside of hours in non-clinical settings such as the family home;</w:t>
      </w:r>
    </w:p>
    <w:p w14:paraId="2DDAF87D" w14:textId="77777777" w:rsidR="00A12A67" w:rsidRDefault="00A12A67" w:rsidP="00A12A67">
      <w:pPr>
        <w:pStyle w:val="ListParagraph"/>
        <w:numPr>
          <w:ilvl w:val="0"/>
          <w:numId w:val="11"/>
        </w:numPr>
        <w:spacing w:after="0"/>
        <w:contextualSpacing w:val="0"/>
        <w:rPr>
          <w:b/>
          <w:bCs/>
        </w:rPr>
      </w:pPr>
      <w:r>
        <w:rPr>
          <w:b/>
          <w:bCs/>
        </w:rPr>
        <w:t>Parents and guardians are included as partners in the planning and implementation of therapy supports; and</w:t>
      </w:r>
    </w:p>
    <w:p w14:paraId="447BA888" w14:textId="77777777" w:rsidR="00A12A67" w:rsidRPr="00C954EA" w:rsidRDefault="00A12A67" w:rsidP="00A12A67">
      <w:pPr>
        <w:pStyle w:val="ListParagraph"/>
        <w:numPr>
          <w:ilvl w:val="0"/>
          <w:numId w:val="11"/>
        </w:numPr>
        <w:autoSpaceDE/>
        <w:autoSpaceDN/>
        <w:adjustRightInd/>
        <w:spacing w:after="160"/>
        <w:contextualSpacing w:val="0"/>
      </w:pPr>
      <w:r w:rsidRPr="00F3424A">
        <w:rPr>
          <w:b/>
          <w:bCs/>
        </w:rPr>
        <w:t>Therapy supports are provided in a context where all the important people in a child’s life, such as parents or guardians, siblings, family members, educators and staff, classmates, and others, receive guidance and training on how to support a child to successfully achieve their goals.</w:t>
      </w:r>
    </w:p>
    <w:p w14:paraId="56FD4112" w14:textId="3B075143" w:rsidR="00A12A67" w:rsidRDefault="00A12A67" w:rsidP="00A12A67">
      <w:pPr>
        <w:spacing w:after="160"/>
      </w:pPr>
      <w:r w:rsidRPr="005B3BDC">
        <w:rPr>
          <w:rStyle w:val="Heading4Char"/>
        </w:rPr>
        <w:t>Recommendation 1</w:t>
      </w:r>
      <w:r w:rsidR="00675F1B">
        <w:rPr>
          <w:rStyle w:val="Heading4Char"/>
        </w:rPr>
        <w:t>7</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design </w:t>
      </w:r>
      <w:r w:rsidR="00545776">
        <w:rPr>
          <w:b/>
          <w:bCs/>
        </w:rPr>
        <w:t xml:space="preserve">capacity-building </w:t>
      </w:r>
      <w:r>
        <w:rPr>
          <w:b/>
          <w:bCs/>
        </w:rPr>
        <w:t>supports under a targeted Foundational Supports framework to complement and work well with those offered as general Foundational Supports. These capacity</w:t>
      </w:r>
      <w:r w:rsidR="00D63888">
        <w:rPr>
          <w:b/>
          <w:bCs/>
        </w:rPr>
        <w:t>-</w:t>
      </w:r>
      <w:r>
        <w:rPr>
          <w:b/>
          <w:bCs/>
        </w:rPr>
        <w:t xml:space="preserve">building supports should be targeted to specific specialised needs and/or occur </w:t>
      </w:r>
      <w:r>
        <w:rPr>
          <w:b/>
          <w:bCs/>
        </w:rPr>
        <w:lastRenderedPageBreak/>
        <w:t xml:space="preserve">with greater intensity compared to general </w:t>
      </w:r>
      <w:r w:rsidR="00545776">
        <w:rPr>
          <w:b/>
          <w:bCs/>
        </w:rPr>
        <w:t xml:space="preserve">capacity-building </w:t>
      </w:r>
      <w:r>
        <w:rPr>
          <w:b/>
          <w:bCs/>
        </w:rPr>
        <w:t>supports that should be broader in scope.</w:t>
      </w:r>
    </w:p>
    <w:p w14:paraId="54A57CB0" w14:textId="77777777" w:rsidR="005A269D" w:rsidRPr="008B120B" w:rsidRDefault="005A269D" w:rsidP="00113D8A">
      <w:pPr>
        <w:spacing w:after="160"/>
      </w:pPr>
    </w:p>
    <w:p w14:paraId="4FC10EEE" w14:textId="77777777" w:rsidR="00D75098" w:rsidRPr="008B120B" w:rsidRDefault="00D75098" w:rsidP="00113D8A">
      <w:pPr>
        <w:pStyle w:val="PlainText"/>
        <w:spacing w:after="160" w:line="360" w:lineRule="auto"/>
        <w:rPr>
          <w:sz w:val="24"/>
          <w:szCs w:val="24"/>
        </w:rPr>
      </w:pPr>
    </w:p>
    <w:p w14:paraId="44F7D438" w14:textId="77777777" w:rsidR="00427F6F" w:rsidRPr="008B120B" w:rsidRDefault="00670BBA" w:rsidP="00113D8A">
      <w:pPr>
        <w:pStyle w:val="Heading1"/>
        <w:spacing w:after="160" w:line="360" w:lineRule="auto"/>
      </w:pPr>
      <w:bookmarkStart w:id="2" w:name="_Toc185423596"/>
      <w:r w:rsidRPr="008B120B">
        <w:t>Introduction</w:t>
      </w:r>
      <w:bookmarkEnd w:id="2"/>
    </w:p>
    <w:p w14:paraId="06896932" w14:textId="4F89D0B2" w:rsidR="00B91A57" w:rsidRDefault="00257E7A" w:rsidP="00113D8A">
      <w:pPr>
        <w:spacing w:after="160"/>
      </w:pPr>
      <w:r w:rsidRPr="00257E7A">
        <w:t xml:space="preserve">JFA Purple Orange is grateful for the opportunity to provide this submission to the Australian Government regarding Foundational Supports for children. We </w:t>
      </w:r>
      <w:r w:rsidR="00D51A0F">
        <w:t>have</w:t>
      </w:r>
      <w:r w:rsidRPr="00257E7A">
        <w:t xml:space="preserve"> also lodg</w:t>
      </w:r>
      <w:r w:rsidR="00D51A0F">
        <w:t>ed</w:t>
      </w:r>
      <w:r w:rsidRPr="00257E7A">
        <w:t xml:space="preserve"> a </w:t>
      </w:r>
      <w:r w:rsidR="00D93D26">
        <w:t xml:space="preserve">separate </w:t>
      </w:r>
      <w:r w:rsidRPr="00257E7A">
        <w:t>submission regarding</w:t>
      </w:r>
      <w:r>
        <w:t xml:space="preserve"> </w:t>
      </w:r>
      <w:r w:rsidRPr="00257E7A">
        <w:t>general Foundational Supports.</w:t>
      </w:r>
    </w:p>
    <w:p w14:paraId="4A38348D" w14:textId="27A26A83" w:rsidR="00833B85" w:rsidRDefault="00AF10C3" w:rsidP="00113D8A">
      <w:pPr>
        <w:spacing w:after="160"/>
      </w:pPr>
      <w:r>
        <w:t xml:space="preserve">The recognition of the dire need for a tier of high-quality disability supports to address the significant needs of </w:t>
      </w:r>
      <w:r w:rsidR="00AD7469">
        <w:t xml:space="preserve">children with </w:t>
      </w:r>
      <w:r w:rsidR="00AD7469" w:rsidRPr="00AD7469">
        <w:t>developmental concern, delay</w:t>
      </w:r>
      <w:r w:rsidR="00D24F16">
        <w:t>,</w:t>
      </w:r>
      <w:r w:rsidR="00AD7469" w:rsidRPr="00AD7469">
        <w:t xml:space="preserve"> and/or disability</w:t>
      </w:r>
      <w:r w:rsidR="00AD7469">
        <w:t xml:space="preserve">, as well as </w:t>
      </w:r>
      <w:r w:rsidR="00415F89">
        <w:t xml:space="preserve">of </w:t>
      </w:r>
      <w:r w:rsidR="00AD7469">
        <w:t xml:space="preserve">their </w:t>
      </w:r>
      <w:r w:rsidR="00094CB5">
        <w:t>parents, guardians, families, and other informal supports</w:t>
      </w:r>
      <w:r w:rsidR="000C131E">
        <w:t>,</w:t>
      </w:r>
      <w:r w:rsidR="00D24F16">
        <w:t xml:space="preserve"> is very welcome</w:t>
      </w:r>
      <w:r w:rsidR="00094CB5">
        <w:t>.</w:t>
      </w:r>
      <w:r w:rsidR="00D24F16">
        <w:t xml:space="preserve"> </w:t>
      </w:r>
      <w:r w:rsidR="00F43B0C">
        <w:t>These supports are proposed to encompass both general and targeted Foundational Support</w:t>
      </w:r>
      <w:r w:rsidR="00683ADF">
        <w:t xml:space="preserve">s and will need to be designed </w:t>
      </w:r>
      <w:r w:rsidR="001A1344">
        <w:t xml:space="preserve">with consideration of </w:t>
      </w:r>
      <w:r w:rsidR="007D0C5F">
        <w:t xml:space="preserve">communities, services, providers, and the workforce. </w:t>
      </w:r>
      <w:r w:rsidR="00D31E5A">
        <w:t>Establishing a tier of targeted Foundation</w:t>
      </w:r>
      <w:r w:rsidR="005B419D">
        <w:t>al</w:t>
      </w:r>
      <w:r w:rsidR="00D31E5A">
        <w:t xml:space="preserve"> Supports</w:t>
      </w:r>
      <w:proofErr w:type="gramStart"/>
      <w:r w:rsidR="00F434BC">
        <w:t>,</w:t>
      </w:r>
      <w:r w:rsidR="00D31E5A">
        <w:t xml:space="preserve"> </w:t>
      </w:r>
      <w:r w:rsidR="0047510A">
        <w:t>in particular</w:t>
      </w:r>
      <w:r w:rsidR="00F434BC">
        <w:t>,</w:t>
      </w:r>
      <w:r w:rsidR="0047510A">
        <w:t xml:space="preserve"> throws</w:t>
      </w:r>
      <w:proofErr w:type="gramEnd"/>
      <w:r w:rsidR="0047510A">
        <w:t xml:space="preserve"> up significant questions about where, how, and by whom </w:t>
      </w:r>
      <w:r w:rsidR="00BA1621">
        <w:t xml:space="preserve">these will be delivered to achieve the best outcomes for children. </w:t>
      </w:r>
      <w:r w:rsidR="00565C6B">
        <w:t xml:space="preserve">We strongly believe </w:t>
      </w:r>
      <w:r w:rsidR="007B4AC3">
        <w:t>the principle of inclusion must underpin all Foundational Supports</w:t>
      </w:r>
      <w:r w:rsidR="009649C7">
        <w:t xml:space="preserve"> </w:t>
      </w:r>
      <w:r w:rsidR="00635E97">
        <w:t xml:space="preserve">including those </w:t>
      </w:r>
      <w:r w:rsidR="009649C7">
        <w:t>for children</w:t>
      </w:r>
      <w:r w:rsidR="00635E97">
        <w:t xml:space="preserve"> and their families</w:t>
      </w:r>
      <w:r w:rsidR="00C655B8">
        <w:t>.</w:t>
      </w:r>
      <w:r w:rsidR="00094CB5">
        <w:t xml:space="preserve"> </w:t>
      </w:r>
    </w:p>
    <w:p w14:paraId="1A013F06" w14:textId="0802B33E" w:rsidR="00AF10C3" w:rsidRDefault="00AF10C3" w:rsidP="00113D8A">
      <w:pPr>
        <w:spacing w:after="160"/>
      </w:pPr>
      <w:r>
        <w:t xml:space="preserve">The </w:t>
      </w:r>
      <w:r w:rsidR="00BE18F9">
        <w:t>National Disability Insurance Scheme (NDIS)</w:t>
      </w:r>
      <w:r>
        <w:t xml:space="preserve"> was only designed to meet the needs of those with significant support needs while existing services were expected to continue for </w:t>
      </w:r>
      <w:proofErr w:type="gramStart"/>
      <w:r>
        <w:t>the vast majority of</w:t>
      </w:r>
      <w:proofErr w:type="gramEnd"/>
      <w:r>
        <w:t xml:space="preserve"> </w:t>
      </w:r>
      <w:r w:rsidR="00C70283">
        <w:t>children</w:t>
      </w:r>
      <w:r>
        <w:t xml:space="preserve"> with disability. Unfortunately, as the NDIS was rolled out across Australia, governments withdrew funding from their ongoing responsibilities, something that has proven to be a grave mistake that now requires urgent attention and resources. In fact, Foundational Supports are not an additional initiative, as has been suggested, but rather a much-needed investment in existing responsibilities after a period of severe neglect. </w:t>
      </w:r>
    </w:p>
    <w:p w14:paraId="4BC88503" w14:textId="0DC2AC00" w:rsidR="00AF10C3" w:rsidRDefault="001239F2" w:rsidP="00113D8A">
      <w:pPr>
        <w:spacing w:after="160"/>
      </w:pPr>
      <w:r>
        <w:t>A w</w:t>
      </w:r>
      <w:r w:rsidR="00AF10C3" w:rsidRPr="00CE4740">
        <w:t xml:space="preserve">ell-designed and appropriately funded </w:t>
      </w:r>
      <w:r>
        <w:t xml:space="preserve">system of </w:t>
      </w:r>
      <w:r w:rsidR="00AF10C3" w:rsidRPr="00CE4740">
        <w:t>Foundational Supports will deliver many benefits. This type of investment c</w:t>
      </w:r>
      <w:r w:rsidR="00B96975">
        <w:t>ould</w:t>
      </w:r>
      <w:r w:rsidR="00AF10C3" w:rsidRPr="00CE4740">
        <w:t xml:space="preserve"> help reduce the need for some </w:t>
      </w:r>
      <w:r w:rsidR="00531C67" w:rsidRPr="00CE4740">
        <w:t>children</w:t>
      </w:r>
      <w:r w:rsidR="00AF10C3" w:rsidRPr="00CE4740">
        <w:t xml:space="preserve"> with disability to obtain an individual NDIS plan, because their life chances </w:t>
      </w:r>
      <w:r w:rsidR="00531C67" w:rsidRPr="00CE4740">
        <w:t>are</w:t>
      </w:r>
      <w:r w:rsidR="00AF10C3" w:rsidRPr="00CE4740">
        <w:t xml:space="preserve"> improved, or defended, by accessing Foundational Supports. For this to be achieved, it is essential for </w:t>
      </w:r>
      <w:r w:rsidR="00AF10C3" w:rsidRPr="00CE4740">
        <w:lastRenderedPageBreak/>
        <w:t>every element of Foundational Supports to be co-designed, receive</w:t>
      </w:r>
      <w:r w:rsidR="00AF10C3">
        <w:t xml:space="preserve"> consistent and adequate long-term funding, and align with the commitments in </w:t>
      </w:r>
      <w:r w:rsidR="00AF10C3" w:rsidRPr="005B0F63">
        <w:rPr>
          <w:i/>
          <w:iCs/>
        </w:rPr>
        <w:t>Australia’s Disability Strategy 2021-2031</w:t>
      </w:r>
      <w:r w:rsidR="00AF10C3">
        <w:t xml:space="preserve">. The recommendations of the Royal Commission </w:t>
      </w:r>
      <w:r w:rsidR="00AF10C3" w:rsidRPr="00957E94">
        <w:t>into Violence, Abuse, Neglect</w:t>
      </w:r>
      <w:r w:rsidR="00AF10C3">
        <w:t>,</w:t>
      </w:r>
      <w:r w:rsidR="00AF10C3" w:rsidRPr="00957E94">
        <w:t xml:space="preserve"> and Exploitation of People with Disability</w:t>
      </w:r>
      <w:r w:rsidR="00AF10C3">
        <w:t xml:space="preserve"> (DRC), particularly those of the Commissioners with lived experience, should inform the development of Foundational Supports</w:t>
      </w:r>
      <w:r w:rsidR="0095031E">
        <w:t xml:space="preserve"> for children</w:t>
      </w:r>
      <w:r w:rsidR="00AF10C3">
        <w:t xml:space="preserve">. </w:t>
      </w:r>
    </w:p>
    <w:p w14:paraId="22A2CFCA" w14:textId="0447203A" w:rsidR="001B669F" w:rsidRDefault="00AF10C3" w:rsidP="00113D8A">
      <w:pPr>
        <w:spacing w:after="160"/>
      </w:pPr>
      <w:r>
        <w:t>We also believe the Model of Citizenhood Support, developed by our agency, would provide a strong basis upon which to build a coherent and comprehensive national Foundational Supports Strategy. Therefore, we begin our submission with an outline of the Model and how it can apply to Foundational Supports</w:t>
      </w:r>
      <w:r w:rsidR="00862505">
        <w:t xml:space="preserve"> for children</w:t>
      </w:r>
      <w:r>
        <w:t xml:space="preserve">. Then, in the first section of this submission, </w:t>
      </w:r>
      <w:r w:rsidRPr="005066D4">
        <w:t xml:space="preserve">we </w:t>
      </w:r>
      <w:r w:rsidR="00696EE0">
        <w:t>outline some of</w:t>
      </w:r>
      <w:r w:rsidRPr="005066D4">
        <w:t xml:space="preserve"> the broad parameters </w:t>
      </w:r>
      <w:r w:rsidR="00696EE0">
        <w:t>that should underpin</w:t>
      </w:r>
      <w:r w:rsidRPr="005066D4">
        <w:t xml:space="preserve"> the design of Foundational Supports</w:t>
      </w:r>
      <w:r w:rsidR="00862505">
        <w:t xml:space="preserve"> for children</w:t>
      </w:r>
      <w:r w:rsidRPr="005066D4">
        <w:t xml:space="preserve">. </w:t>
      </w:r>
      <w:r w:rsidR="004376D9">
        <w:t xml:space="preserve">In the second section, </w:t>
      </w:r>
      <w:r w:rsidR="00696EE0">
        <w:t xml:space="preserve">we </w:t>
      </w:r>
      <w:r w:rsidR="00E23CC0">
        <w:t>cover</w:t>
      </w:r>
      <w:r w:rsidR="00696EE0">
        <w:t xml:space="preserve"> general Foundational Supports for children including </w:t>
      </w:r>
      <w:r w:rsidR="00696EE0" w:rsidRPr="005066D4">
        <w:t xml:space="preserve">peer support, capacity building, and information and advice, and highlight considerations that should be </w:t>
      </w:r>
      <w:proofErr w:type="gramStart"/>
      <w:r w:rsidR="00696EE0" w:rsidRPr="005066D4">
        <w:t>taken into ac</w:t>
      </w:r>
      <w:r w:rsidR="00696EE0">
        <w:t>c</w:t>
      </w:r>
      <w:r w:rsidR="00696EE0" w:rsidRPr="005066D4">
        <w:t>ount</w:t>
      </w:r>
      <w:proofErr w:type="gramEnd"/>
      <w:r w:rsidR="00696EE0" w:rsidRPr="005066D4">
        <w:t xml:space="preserve"> for each</w:t>
      </w:r>
      <w:r w:rsidR="00696EE0">
        <w:t xml:space="preserve"> to ensure they meet the needs of children and their families</w:t>
      </w:r>
      <w:r w:rsidR="00696EE0" w:rsidRPr="005066D4">
        <w:t>.</w:t>
      </w:r>
      <w:r w:rsidR="00696EE0">
        <w:t xml:space="preserve"> In the </w:t>
      </w:r>
      <w:r w:rsidR="00E23CC0">
        <w:t xml:space="preserve">third section, we </w:t>
      </w:r>
      <w:r w:rsidR="000A2518">
        <w:t>focus o</w:t>
      </w:r>
      <w:r w:rsidR="00B00018">
        <w:t>n</w:t>
      </w:r>
      <w:r w:rsidR="000A2518">
        <w:t xml:space="preserve"> targeted Foundational Supports for children with disability</w:t>
      </w:r>
      <w:r w:rsidR="00227FE6">
        <w:t xml:space="preserve"> including allied health and </w:t>
      </w:r>
      <w:r w:rsidR="00545776">
        <w:t xml:space="preserve">capacity-building </w:t>
      </w:r>
      <w:r w:rsidR="00227FE6">
        <w:t>supports</w:t>
      </w:r>
      <w:r w:rsidR="000A2518">
        <w:t xml:space="preserve">. </w:t>
      </w:r>
      <w:r w:rsidR="001B669F">
        <w:t xml:space="preserve">For simplicity and unless otherwise stated, we generally use the term ‘children with disability’ in this submission to encompass the target cohort of children aged up to nine years old with </w:t>
      </w:r>
      <w:r w:rsidR="001B669F" w:rsidRPr="00AD7469">
        <w:t>developmental concern, delay</w:t>
      </w:r>
      <w:r w:rsidR="001B669F">
        <w:t>,</w:t>
      </w:r>
      <w:r w:rsidR="001B669F" w:rsidRPr="00AD7469">
        <w:t xml:space="preserve"> and/or disability</w:t>
      </w:r>
      <w:r w:rsidR="001B669F">
        <w:t xml:space="preserve">. </w:t>
      </w:r>
    </w:p>
    <w:p w14:paraId="793DD5A8" w14:textId="1BBD4DC1" w:rsidR="00B91A57" w:rsidRDefault="00AF10C3" w:rsidP="00113D8A">
      <w:pPr>
        <w:spacing w:after="160"/>
      </w:pPr>
      <w:r>
        <w:t>Across our organisation, we have the</w:t>
      </w:r>
      <w:r w:rsidRPr="00973B2E">
        <w:t xml:space="preserve"> privilege of </w:t>
      </w:r>
      <w:r>
        <w:t xml:space="preserve">regularly </w:t>
      </w:r>
      <w:r w:rsidRPr="00973B2E">
        <w:t xml:space="preserve">hearing from people in our community </w:t>
      </w:r>
      <w:r w:rsidR="00374A2F">
        <w:t>of diverse ages including young people</w:t>
      </w:r>
      <w:r w:rsidR="008F4FE6">
        <w:t>, people</w:t>
      </w:r>
      <w:r w:rsidR="00374A2F">
        <w:t xml:space="preserve"> </w:t>
      </w:r>
      <w:r w:rsidRPr="00973B2E">
        <w:t xml:space="preserve">with </w:t>
      </w:r>
      <w:r w:rsidR="00374A2F">
        <w:t>a range of</w:t>
      </w:r>
      <w:r w:rsidRPr="00973B2E">
        <w:t xml:space="preserve"> disabilities</w:t>
      </w:r>
      <w:r w:rsidR="00A44612">
        <w:t xml:space="preserve">, </w:t>
      </w:r>
      <w:r w:rsidR="00374A2F">
        <w:t xml:space="preserve">and </w:t>
      </w:r>
      <w:r w:rsidR="008F4FE6">
        <w:t xml:space="preserve">people </w:t>
      </w:r>
      <w:r w:rsidRPr="00973B2E">
        <w:t xml:space="preserve">experiencing </w:t>
      </w:r>
      <w:r w:rsidR="00374A2F">
        <w:t>different</w:t>
      </w:r>
      <w:r w:rsidRPr="00973B2E">
        <w:t xml:space="preserve"> life circumstances.</w:t>
      </w:r>
      <w:r>
        <w:t xml:space="preserve"> </w:t>
      </w:r>
      <w:r w:rsidR="00657AD0">
        <w:t xml:space="preserve">This submission draws on input from people with disability in a range of consultations we have undertaken covering a broad array of topics. </w:t>
      </w:r>
      <w:r w:rsidR="00D878CB">
        <w:t>We host the Enabled Youth Disability Network (EYDN)</w:t>
      </w:r>
      <w:r w:rsidR="00E90CE1">
        <w:t xml:space="preserve"> </w:t>
      </w:r>
      <w:r w:rsidR="00D878CB">
        <w:t>and engage</w:t>
      </w:r>
      <w:r w:rsidR="00E90CE1">
        <w:t xml:space="preserve"> regularly with parents and guardians of children.</w:t>
      </w:r>
      <w:r w:rsidR="00D878CB">
        <w:t xml:space="preserve"> </w:t>
      </w:r>
      <w:r>
        <w:t xml:space="preserve">We </w:t>
      </w:r>
      <w:r w:rsidR="00657AD0">
        <w:t xml:space="preserve">also </w:t>
      </w:r>
      <w:r w:rsidRPr="00C40F81">
        <w:t xml:space="preserve">host </w:t>
      </w:r>
      <w:r w:rsidR="00657AD0">
        <w:t>other</w:t>
      </w:r>
      <w:r w:rsidRPr="00C40F81">
        <w:t xml:space="preserve"> peer networks for people with disability including people with intellectual disability, physical and sensory disability, people from culturally and linguistically diverse backgrounds, and people in regional South Australia</w:t>
      </w:r>
      <w:r>
        <w:t xml:space="preserve"> and these connections enrich our policy advocacy work</w:t>
      </w:r>
      <w:r w:rsidR="00807DBC">
        <w:t>. W</w:t>
      </w:r>
      <w:r w:rsidR="005306DB">
        <w:t xml:space="preserve">e </w:t>
      </w:r>
      <w:r w:rsidR="002903FA">
        <w:t xml:space="preserve">have also </w:t>
      </w:r>
      <w:r w:rsidR="005306DB">
        <w:t xml:space="preserve">discussed Foundational Supports with </w:t>
      </w:r>
      <w:r w:rsidR="007F57FF">
        <w:t xml:space="preserve">our </w:t>
      </w:r>
      <w:r w:rsidR="008C0220">
        <w:t xml:space="preserve">team of </w:t>
      </w:r>
      <w:r w:rsidR="007F57FF">
        <w:t>peer connectors</w:t>
      </w:r>
      <w:r w:rsidR="008C0220">
        <w:t xml:space="preserve"> </w:t>
      </w:r>
      <w:r w:rsidR="002903FA">
        <w:t>to inform this submission</w:t>
      </w:r>
      <w:r w:rsidR="00807DBC">
        <w:t>.</w:t>
      </w:r>
    </w:p>
    <w:p w14:paraId="46C5C07D" w14:textId="77777777" w:rsidR="002D4F9A" w:rsidRDefault="002D4F9A" w:rsidP="00113D8A">
      <w:pPr>
        <w:spacing w:after="160"/>
      </w:pPr>
    </w:p>
    <w:p w14:paraId="3F825C1B" w14:textId="77777777" w:rsidR="0084683C" w:rsidRDefault="0084683C" w:rsidP="00113D8A">
      <w:pPr>
        <w:spacing w:after="160"/>
      </w:pPr>
    </w:p>
    <w:p w14:paraId="3261EC69" w14:textId="77777777" w:rsidR="0084683C" w:rsidRDefault="0084683C" w:rsidP="00113D8A">
      <w:pPr>
        <w:spacing w:after="160"/>
      </w:pPr>
    </w:p>
    <w:p w14:paraId="053A0694" w14:textId="77777777" w:rsidR="0084683C" w:rsidRDefault="0084683C" w:rsidP="00113D8A">
      <w:pPr>
        <w:spacing w:after="160"/>
      </w:pPr>
    </w:p>
    <w:p w14:paraId="6B800C8A" w14:textId="77777777" w:rsidR="0084683C" w:rsidRDefault="0084683C" w:rsidP="00113D8A">
      <w:pPr>
        <w:spacing w:after="160"/>
      </w:pPr>
    </w:p>
    <w:p w14:paraId="674C130D" w14:textId="77777777" w:rsidR="0084683C" w:rsidRDefault="0084683C" w:rsidP="00113D8A">
      <w:pPr>
        <w:spacing w:after="160"/>
      </w:pPr>
    </w:p>
    <w:p w14:paraId="004E5991" w14:textId="77777777" w:rsidR="00901953" w:rsidRPr="00901953" w:rsidRDefault="00B91A57" w:rsidP="00113D8A">
      <w:pPr>
        <w:pStyle w:val="Heading2"/>
        <w:spacing w:after="160" w:line="360" w:lineRule="auto"/>
        <w:rPr>
          <w:sz w:val="32"/>
          <w:szCs w:val="32"/>
        </w:rPr>
      </w:pPr>
      <w:bookmarkStart w:id="3" w:name="_Toc185423597"/>
      <w:r>
        <w:t>Model of Citizenhood Support</w:t>
      </w:r>
      <w:bookmarkEnd w:id="3"/>
    </w:p>
    <w:p w14:paraId="2B86BBC3" w14:textId="659C6B55" w:rsidR="007019C6" w:rsidRDefault="008E38C9" w:rsidP="00113D8A">
      <w:pPr>
        <w:autoSpaceDE w:val="0"/>
        <w:autoSpaceDN w:val="0"/>
        <w:adjustRightInd w:val="0"/>
        <w:spacing w:after="160"/>
        <w:rPr>
          <w:rFonts w:ascii="Calibri" w:hAnsi="Calibri" w:cs="Calibri"/>
          <w:color w:val="000000"/>
        </w:rPr>
      </w:pPr>
      <w:r>
        <w:t>The Model of Citizenhood Support</w:t>
      </w:r>
      <w:r>
        <w:rPr>
          <w:rStyle w:val="FootnoteReference"/>
        </w:rPr>
        <w:footnoteReference w:id="2"/>
      </w:r>
      <w:r>
        <w:t xml:space="preserve"> sets out a framework for how people can be supported to build their chances of a good life and maximise their </w:t>
      </w:r>
      <w:r w:rsidRPr="00306FF4">
        <w:rPr>
          <w:i/>
          <w:iCs/>
        </w:rPr>
        <w:t>Citizenhood</w:t>
      </w:r>
      <w:r>
        <w:t xml:space="preserve">. </w:t>
      </w:r>
      <w:r w:rsidR="00571B97">
        <w:t>It can be applied to children as well as adults</w:t>
      </w:r>
      <w:r w:rsidR="00B606F1">
        <w:t>, and to a family as a unit</w:t>
      </w:r>
      <w:r w:rsidR="00571B97">
        <w:t xml:space="preserve">. </w:t>
      </w:r>
      <w:r w:rsidR="00B606F1">
        <w:t xml:space="preserve">It describes how a </w:t>
      </w:r>
      <w:r>
        <w:t xml:space="preserve">good life largely depends on the availability of life chances – the assets and opportunities available to a </w:t>
      </w:r>
      <w:r w:rsidR="00A976FB">
        <w:t xml:space="preserve">child now and </w:t>
      </w:r>
      <w:r w:rsidR="003927BB">
        <w:t xml:space="preserve">those </w:t>
      </w:r>
      <w:r w:rsidR="00995D46">
        <w:t>emerging</w:t>
      </w:r>
      <w:r w:rsidR="003927BB">
        <w:t xml:space="preserve"> </w:t>
      </w:r>
      <w:r w:rsidR="00A976FB">
        <w:t xml:space="preserve">as they move toward adulthood and </w:t>
      </w:r>
      <w:r w:rsidR="0005222B">
        <w:t xml:space="preserve">a </w:t>
      </w:r>
      <w:r w:rsidR="003927BB">
        <w:t xml:space="preserve">future characterised by the ordinary </w:t>
      </w:r>
      <w:r w:rsidR="001D286C">
        <w:t>elements of a good life, such as</w:t>
      </w:r>
      <w:r w:rsidR="0005222B">
        <w:t xml:space="preserve"> home, employment, </w:t>
      </w:r>
      <w:r w:rsidR="00C80707">
        <w:t xml:space="preserve">relationship, </w:t>
      </w:r>
      <w:r w:rsidR="0005222B">
        <w:t xml:space="preserve">family, travel, recreation, and </w:t>
      </w:r>
      <w:r w:rsidR="00C80707">
        <w:t>similar</w:t>
      </w:r>
      <w:r>
        <w:t xml:space="preserve">. </w:t>
      </w:r>
      <w:r>
        <w:rPr>
          <w:rFonts w:ascii="Calibri" w:hAnsi="Calibri" w:cs="Calibri"/>
          <w:color w:val="000000"/>
        </w:rPr>
        <w:t>Based on this</w:t>
      </w:r>
      <w:r w:rsidRPr="00244FB5">
        <w:rPr>
          <w:rFonts w:ascii="Calibri" w:hAnsi="Calibri" w:cs="Calibri"/>
          <w:color w:val="000000"/>
        </w:rPr>
        <w:t xml:space="preserve"> Model, the </w:t>
      </w:r>
      <w:r>
        <w:rPr>
          <w:rFonts w:ascii="Calibri" w:hAnsi="Calibri" w:cs="Calibri"/>
          <w:color w:val="000000"/>
        </w:rPr>
        <w:t>purpose</w:t>
      </w:r>
      <w:r w:rsidRPr="00244FB5">
        <w:rPr>
          <w:rFonts w:ascii="Calibri" w:hAnsi="Calibri" w:cs="Calibri"/>
          <w:color w:val="000000"/>
        </w:rPr>
        <w:t xml:space="preserve"> of Foundational Supports should be to build</w:t>
      </w:r>
      <w:r>
        <w:rPr>
          <w:rFonts w:ascii="Calibri" w:hAnsi="Calibri" w:cs="Calibri"/>
          <w:color w:val="000000"/>
        </w:rPr>
        <w:t xml:space="preserve"> the </w:t>
      </w:r>
      <w:r w:rsidRPr="00244FB5">
        <w:rPr>
          <w:rFonts w:ascii="Calibri" w:hAnsi="Calibri" w:cs="Calibri"/>
          <w:color w:val="000000"/>
        </w:rPr>
        <w:t>life chances</w:t>
      </w:r>
      <w:r>
        <w:rPr>
          <w:rFonts w:ascii="Calibri" w:hAnsi="Calibri" w:cs="Calibri"/>
          <w:color w:val="000000"/>
        </w:rPr>
        <w:t xml:space="preserve"> of </w:t>
      </w:r>
      <w:r w:rsidR="00030FE0">
        <w:rPr>
          <w:rFonts w:ascii="Calibri" w:hAnsi="Calibri" w:cs="Calibri"/>
          <w:color w:val="000000"/>
        </w:rPr>
        <w:t>children</w:t>
      </w:r>
      <w:r>
        <w:rPr>
          <w:rFonts w:ascii="Calibri" w:hAnsi="Calibri" w:cs="Calibri"/>
          <w:color w:val="000000"/>
        </w:rPr>
        <w:t xml:space="preserve"> with disability</w:t>
      </w:r>
      <w:r w:rsidRPr="00244FB5">
        <w:rPr>
          <w:rFonts w:ascii="Calibri" w:hAnsi="Calibri" w:cs="Calibri"/>
          <w:color w:val="000000"/>
        </w:rPr>
        <w:t xml:space="preserve">, so </w:t>
      </w:r>
      <w:r w:rsidR="00030FE0">
        <w:rPr>
          <w:rFonts w:ascii="Calibri" w:hAnsi="Calibri" w:cs="Calibri"/>
          <w:color w:val="000000"/>
        </w:rPr>
        <w:t xml:space="preserve">as they move through life </w:t>
      </w:r>
      <w:proofErr w:type="gramStart"/>
      <w:r w:rsidR="00030FE0">
        <w:rPr>
          <w:rFonts w:ascii="Calibri" w:hAnsi="Calibri" w:cs="Calibri"/>
          <w:color w:val="000000"/>
        </w:rPr>
        <w:t>stages</w:t>
      </w:r>
      <w:proofErr w:type="gramEnd"/>
      <w:r w:rsidR="00030FE0">
        <w:rPr>
          <w:rFonts w:ascii="Calibri" w:hAnsi="Calibri" w:cs="Calibri"/>
          <w:color w:val="000000"/>
        </w:rPr>
        <w:t xml:space="preserve"> </w:t>
      </w:r>
      <w:r w:rsidRPr="00244FB5">
        <w:rPr>
          <w:rFonts w:ascii="Calibri" w:hAnsi="Calibri" w:cs="Calibri"/>
          <w:color w:val="000000"/>
        </w:rPr>
        <w:t xml:space="preserve">they are </w:t>
      </w:r>
      <w:r>
        <w:rPr>
          <w:rFonts w:ascii="Calibri" w:hAnsi="Calibri" w:cs="Calibri"/>
          <w:color w:val="000000"/>
        </w:rPr>
        <w:t>en</w:t>
      </w:r>
      <w:r w:rsidRPr="00244FB5">
        <w:rPr>
          <w:rFonts w:ascii="Calibri" w:hAnsi="Calibri" w:cs="Calibri"/>
          <w:color w:val="000000"/>
        </w:rPr>
        <w:t>able</w:t>
      </w:r>
      <w:r>
        <w:rPr>
          <w:rFonts w:ascii="Calibri" w:hAnsi="Calibri" w:cs="Calibri"/>
          <w:color w:val="000000"/>
        </w:rPr>
        <w:t>d</w:t>
      </w:r>
      <w:r w:rsidRPr="00244FB5">
        <w:rPr>
          <w:rFonts w:ascii="Calibri" w:hAnsi="Calibri" w:cs="Calibri"/>
          <w:color w:val="000000"/>
        </w:rPr>
        <w:t xml:space="preserve"> to take up valued roles </w:t>
      </w:r>
      <w:r>
        <w:rPr>
          <w:rFonts w:ascii="Calibri" w:hAnsi="Calibri" w:cs="Calibri"/>
          <w:color w:val="000000"/>
        </w:rPr>
        <w:t xml:space="preserve">in mainstream community life </w:t>
      </w:r>
      <w:r w:rsidRPr="00244FB5">
        <w:rPr>
          <w:rFonts w:ascii="Calibri" w:hAnsi="Calibri" w:cs="Calibri"/>
          <w:color w:val="000000"/>
        </w:rPr>
        <w:t xml:space="preserve">that are </w:t>
      </w:r>
      <w:r>
        <w:rPr>
          <w:rFonts w:ascii="Calibri" w:hAnsi="Calibri" w:cs="Calibri"/>
          <w:color w:val="000000"/>
        </w:rPr>
        <w:t xml:space="preserve">contributory, </w:t>
      </w:r>
      <w:r w:rsidRPr="00244FB5">
        <w:rPr>
          <w:rFonts w:ascii="Calibri" w:hAnsi="Calibri" w:cs="Calibri"/>
          <w:color w:val="000000"/>
        </w:rPr>
        <w:t>meaningful</w:t>
      </w:r>
      <w:r>
        <w:rPr>
          <w:rFonts w:ascii="Calibri" w:hAnsi="Calibri" w:cs="Calibri"/>
          <w:color w:val="000000"/>
        </w:rPr>
        <w:t>,</w:t>
      </w:r>
      <w:r w:rsidRPr="00244FB5">
        <w:rPr>
          <w:rFonts w:ascii="Calibri" w:hAnsi="Calibri" w:cs="Calibri"/>
          <w:color w:val="000000"/>
        </w:rPr>
        <w:t xml:space="preserve"> and fulfilling. </w:t>
      </w:r>
    </w:p>
    <w:p w14:paraId="6A676A7D" w14:textId="6BCA4B0B" w:rsidR="008E38C9" w:rsidRDefault="008E38C9" w:rsidP="00113D8A">
      <w:pPr>
        <w:autoSpaceDE w:val="0"/>
        <w:autoSpaceDN w:val="0"/>
        <w:adjustRightInd w:val="0"/>
        <w:spacing w:after="160"/>
        <w:rPr>
          <w:rFonts w:ascii="Calibri" w:hAnsi="Calibri" w:cs="Calibri"/>
          <w:color w:val="000000"/>
        </w:rPr>
      </w:pPr>
      <w:r>
        <w:t xml:space="preserve">The Model asserts our life chances comprise four </w:t>
      </w:r>
      <w:r w:rsidR="0011556C">
        <w:t>distinct</w:t>
      </w:r>
      <w:r>
        <w:t>, interrelated, types of assets we can call upon, termed the Four Capitals. We believe</w:t>
      </w:r>
      <w:r w:rsidRPr="00244FB5">
        <w:rPr>
          <w:rFonts w:ascii="Calibri" w:hAnsi="Calibri" w:cs="Calibri"/>
          <w:color w:val="000000"/>
        </w:rPr>
        <w:t xml:space="preserve"> these </w:t>
      </w:r>
      <w:r>
        <w:rPr>
          <w:rFonts w:ascii="Calibri" w:hAnsi="Calibri" w:cs="Calibri"/>
          <w:color w:val="000000"/>
        </w:rPr>
        <w:t xml:space="preserve">provide a sound </w:t>
      </w:r>
      <w:r w:rsidR="0011556C">
        <w:rPr>
          <w:rFonts w:ascii="Calibri" w:hAnsi="Calibri" w:cs="Calibri"/>
          <w:color w:val="000000"/>
        </w:rPr>
        <w:t xml:space="preserve">conceptual </w:t>
      </w:r>
      <w:r>
        <w:rPr>
          <w:rFonts w:ascii="Calibri" w:hAnsi="Calibri" w:cs="Calibri"/>
          <w:color w:val="000000"/>
        </w:rPr>
        <w:t xml:space="preserve">framework to underpin a Foundational Supports Strategy, </w:t>
      </w:r>
      <w:r w:rsidR="00764BE7">
        <w:rPr>
          <w:rFonts w:ascii="Calibri" w:hAnsi="Calibri" w:cs="Calibri"/>
          <w:color w:val="000000"/>
        </w:rPr>
        <w:t xml:space="preserve">the development of supports for children, </w:t>
      </w:r>
      <w:r w:rsidR="00F1196E">
        <w:rPr>
          <w:rFonts w:ascii="Calibri" w:hAnsi="Calibri" w:cs="Calibri"/>
          <w:color w:val="000000"/>
        </w:rPr>
        <w:t>and the identification of</w:t>
      </w:r>
      <w:r>
        <w:rPr>
          <w:rFonts w:ascii="Calibri" w:hAnsi="Calibri" w:cs="Calibri"/>
          <w:color w:val="000000"/>
        </w:rPr>
        <w:t xml:space="preserve"> </w:t>
      </w:r>
      <w:r w:rsidRPr="00244FB5">
        <w:rPr>
          <w:rFonts w:ascii="Calibri" w:hAnsi="Calibri" w:cs="Calibri"/>
          <w:color w:val="000000"/>
        </w:rPr>
        <w:t>outcome measures</w:t>
      </w:r>
      <w:r>
        <w:rPr>
          <w:rFonts w:ascii="Calibri" w:hAnsi="Calibri" w:cs="Calibri"/>
          <w:color w:val="000000"/>
        </w:rPr>
        <w:t xml:space="preserve"> to ensure accountability for impact and a genuine return on investment.</w:t>
      </w:r>
      <w:r w:rsidR="00150275">
        <w:rPr>
          <w:rFonts w:ascii="Calibri" w:hAnsi="Calibri" w:cs="Calibri"/>
          <w:color w:val="000000"/>
        </w:rPr>
        <w:t xml:space="preserve"> </w:t>
      </w:r>
      <w:r w:rsidRPr="00244FB5">
        <w:rPr>
          <w:rFonts w:ascii="Calibri" w:hAnsi="Calibri" w:cs="Calibri"/>
          <w:color w:val="000000"/>
        </w:rPr>
        <w:t xml:space="preserve">Below, we give </w:t>
      </w:r>
      <w:proofErr w:type="gramStart"/>
      <w:r w:rsidRPr="00244FB5">
        <w:rPr>
          <w:rFonts w:ascii="Calibri" w:hAnsi="Calibri" w:cs="Calibri"/>
          <w:color w:val="000000"/>
        </w:rPr>
        <w:t>a brief summary</w:t>
      </w:r>
      <w:proofErr w:type="gramEnd"/>
      <w:r w:rsidRPr="00244FB5">
        <w:rPr>
          <w:rFonts w:ascii="Calibri" w:hAnsi="Calibri" w:cs="Calibri"/>
          <w:color w:val="000000"/>
        </w:rPr>
        <w:t xml:space="preserve"> of each of the Four Capitals. </w:t>
      </w:r>
    </w:p>
    <w:p w14:paraId="1C6D2198" w14:textId="77777777" w:rsidR="008E38C9" w:rsidRPr="005563AF" w:rsidRDefault="008E38C9" w:rsidP="00113D8A">
      <w:pPr>
        <w:autoSpaceDE w:val="0"/>
        <w:autoSpaceDN w:val="0"/>
        <w:adjustRightInd w:val="0"/>
        <w:spacing w:after="160"/>
      </w:pPr>
    </w:p>
    <w:p w14:paraId="21AE8914" w14:textId="77777777" w:rsidR="008E38C9" w:rsidRPr="00244FB5" w:rsidRDefault="008E38C9" w:rsidP="002D6505">
      <w:pPr>
        <w:pStyle w:val="Heading3"/>
      </w:pPr>
      <w:bookmarkStart w:id="4" w:name="_Toc184414867"/>
      <w:bookmarkStart w:id="5" w:name="_Toc185423598"/>
      <w:r w:rsidRPr="00244FB5">
        <w:t xml:space="preserve">Personal </w:t>
      </w:r>
      <w:r>
        <w:t>C</w:t>
      </w:r>
      <w:r w:rsidRPr="00244FB5">
        <w:t>apital</w:t>
      </w:r>
      <w:bookmarkEnd w:id="4"/>
      <w:bookmarkEnd w:id="5"/>
      <w:r w:rsidRPr="00244FB5">
        <w:t xml:space="preserve"> </w:t>
      </w:r>
    </w:p>
    <w:p w14:paraId="7D055989" w14:textId="63DFA96B" w:rsidR="00972A70" w:rsidRDefault="00972A70" w:rsidP="00113D8A">
      <w:pPr>
        <w:autoSpaceDE w:val="0"/>
        <w:autoSpaceDN w:val="0"/>
        <w:adjustRightInd w:val="0"/>
        <w:spacing w:after="160"/>
        <w:rPr>
          <w:rFonts w:ascii="Calibri" w:hAnsi="Calibri" w:cs="Calibri"/>
        </w:rPr>
      </w:pPr>
      <w:r w:rsidRPr="00BF1839">
        <w:rPr>
          <w:rFonts w:ascii="Calibri" w:hAnsi="Calibri" w:cs="Calibri"/>
        </w:rPr>
        <w:t xml:space="preserve">The first of the Four Capitals refers to </w:t>
      </w:r>
      <w:r w:rsidR="00571B97">
        <w:rPr>
          <w:rFonts w:ascii="Calibri" w:hAnsi="Calibri" w:cs="Calibri"/>
        </w:rPr>
        <w:t>a child’s</w:t>
      </w:r>
      <w:r w:rsidRPr="00BF1839">
        <w:rPr>
          <w:rFonts w:ascii="Calibri" w:hAnsi="Calibri" w:cs="Calibri"/>
        </w:rPr>
        <w:t xml:space="preserve"> belief in their own value, their gifts, their capacity to grow, to take up valued roles, to see hope in their future, to have </w:t>
      </w:r>
      <w:r>
        <w:rPr>
          <w:rFonts w:ascii="Calibri" w:hAnsi="Calibri" w:cs="Calibri"/>
        </w:rPr>
        <w:t>autonomy</w:t>
      </w:r>
      <w:r w:rsidRPr="00BF1839">
        <w:rPr>
          <w:rFonts w:ascii="Calibri" w:hAnsi="Calibri" w:cs="Calibri"/>
        </w:rPr>
        <w:t xml:space="preserve"> over their decisions, and take purposeful actions. </w:t>
      </w:r>
      <w:r w:rsidR="0096731D">
        <w:rPr>
          <w:rFonts w:ascii="Calibri" w:hAnsi="Calibri" w:cs="Calibri"/>
        </w:rPr>
        <w:t xml:space="preserve">Because of the inherent nature of the parent </w:t>
      </w:r>
      <w:r w:rsidR="0096731D">
        <w:rPr>
          <w:rFonts w:ascii="Calibri" w:hAnsi="Calibri" w:cs="Calibri"/>
        </w:rPr>
        <w:lastRenderedPageBreak/>
        <w:t xml:space="preserve">role, it is also critical that the parent/guardian </w:t>
      </w:r>
      <w:r w:rsidR="003B4479">
        <w:rPr>
          <w:rFonts w:ascii="Calibri" w:hAnsi="Calibri" w:cs="Calibri"/>
        </w:rPr>
        <w:t xml:space="preserve">see their child’s inherent value, gifts, capacity to grow, and to take up valued roles. </w:t>
      </w:r>
      <w:r w:rsidRPr="00BF1839">
        <w:rPr>
          <w:rFonts w:ascii="Calibri" w:hAnsi="Calibri" w:cs="Calibri"/>
        </w:rPr>
        <w:t>It is Personal Capital that gives children</w:t>
      </w:r>
      <w:r w:rsidR="008D306B">
        <w:rPr>
          <w:rFonts w:ascii="Calibri" w:hAnsi="Calibri" w:cs="Calibri"/>
        </w:rPr>
        <w:t xml:space="preserve"> (and their parents)</w:t>
      </w:r>
      <w:r w:rsidRPr="00BF1839">
        <w:rPr>
          <w:rFonts w:ascii="Calibri" w:hAnsi="Calibri" w:cs="Calibri"/>
        </w:rPr>
        <w:t xml:space="preserve"> the belief </w:t>
      </w:r>
      <w:r w:rsidR="008D306B">
        <w:rPr>
          <w:rFonts w:ascii="Calibri" w:hAnsi="Calibri" w:cs="Calibri"/>
        </w:rPr>
        <w:t xml:space="preserve">that the child can rightly </w:t>
      </w:r>
      <w:r>
        <w:rPr>
          <w:rFonts w:ascii="Calibri" w:hAnsi="Calibri" w:cs="Calibri"/>
        </w:rPr>
        <w:t xml:space="preserve">attend </w:t>
      </w:r>
      <w:r w:rsidR="008D306B">
        <w:rPr>
          <w:rFonts w:ascii="Calibri" w:hAnsi="Calibri" w:cs="Calibri"/>
        </w:rPr>
        <w:t xml:space="preserve">mainstream </w:t>
      </w:r>
      <w:r>
        <w:rPr>
          <w:rFonts w:ascii="Calibri" w:hAnsi="Calibri" w:cs="Calibri"/>
        </w:rPr>
        <w:t xml:space="preserve">school, make friends, ask for what they need, share their interests and ideas with others, and </w:t>
      </w:r>
      <w:r w:rsidRPr="00BF1839">
        <w:rPr>
          <w:rFonts w:ascii="Calibri" w:hAnsi="Calibri" w:cs="Calibri"/>
        </w:rPr>
        <w:t>take a chance on the things that are important to them, like pursuing a new hobby.</w:t>
      </w:r>
      <w:r w:rsidR="004F4B05">
        <w:rPr>
          <w:rFonts w:ascii="Calibri" w:hAnsi="Calibri" w:cs="Calibri"/>
        </w:rPr>
        <w:t xml:space="preserve"> Indeed, schools and early childhood education and care centres </w:t>
      </w:r>
      <w:r w:rsidR="00ED4176">
        <w:rPr>
          <w:rFonts w:ascii="Calibri" w:hAnsi="Calibri" w:cs="Calibri"/>
        </w:rPr>
        <w:t>have a significant impact on</w:t>
      </w:r>
      <w:r w:rsidR="00390D5A">
        <w:rPr>
          <w:rFonts w:ascii="Calibri" w:hAnsi="Calibri" w:cs="Calibri"/>
        </w:rPr>
        <w:t xml:space="preserve"> shaping</w:t>
      </w:r>
      <w:r w:rsidR="00ED4176">
        <w:rPr>
          <w:rFonts w:ascii="Calibri" w:hAnsi="Calibri" w:cs="Calibri"/>
        </w:rPr>
        <w:t xml:space="preserve"> how children see themselves</w:t>
      </w:r>
      <w:r w:rsidR="00390D5A">
        <w:rPr>
          <w:rFonts w:ascii="Calibri" w:hAnsi="Calibri" w:cs="Calibri"/>
        </w:rPr>
        <w:t>,</w:t>
      </w:r>
      <w:r w:rsidR="00340F08">
        <w:rPr>
          <w:rFonts w:ascii="Calibri" w:hAnsi="Calibri" w:cs="Calibri"/>
        </w:rPr>
        <w:t xml:space="preserve"> </w:t>
      </w:r>
      <w:r w:rsidR="00840B81">
        <w:rPr>
          <w:rFonts w:ascii="Calibri" w:hAnsi="Calibri" w:cs="Calibri"/>
        </w:rPr>
        <w:t xml:space="preserve">positively or negatively, </w:t>
      </w:r>
      <w:r w:rsidR="00340F08">
        <w:rPr>
          <w:rFonts w:ascii="Calibri" w:hAnsi="Calibri" w:cs="Calibri"/>
        </w:rPr>
        <w:t xml:space="preserve">especially if they experience </w:t>
      </w:r>
      <w:r w:rsidR="00222090">
        <w:rPr>
          <w:rFonts w:ascii="Calibri" w:hAnsi="Calibri" w:cs="Calibri"/>
        </w:rPr>
        <w:t xml:space="preserve">public </w:t>
      </w:r>
      <w:r w:rsidR="00390D5A">
        <w:rPr>
          <w:rFonts w:ascii="Calibri" w:hAnsi="Calibri" w:cs="Calibri"/>
        </w:rPr>
        <w:t xml:space="preserve">labelling or shaming, </w:t>
      </w:r>
      <w:r w:rsidR="00340F08">
        <w:rPr>
          <w:rFonts w:ascii="Calibri" w:hAnsi="Calibri" w:cs="Calibri"/>
        </w:rPr>
        <w:t>exclusionary practices</w:t>
      </w:r>
      <w:r w:rsidR="00222090">
        <w:rPr>
          <w:rFonts w:ascii="Calibri" w:hAnsi="Calibri" w:cs="Calibri"/>
        </w:rPr>
        <w:t>,</w:t>
      </w:r>
      <w:r w:rsidR="009D1648">
        <w:rPr>
          <w:rFonts w:ascii="Calibri" w:hAnsi="Calibri" w:cs="Calibri"/>
        </w:rPr>
        <w:t xml:space="preserve"> or ‘getting into trouble’ due to misunderstandings</w:t>
      </w:r>
      <w:r w:rsidR="0065577B">
        <w:rPr>
          <w:rFonts w:ascii="Calibri" w:hAnsi="Calibri" w:cs="Calibri"/>
        </w:rPr>
        <w:t xml:space="preserve"> within these settings</w:t>
      </w:r>
      <w:r w:rsidR="00340F08">
        <w:rPr>
          <w:rFonts w:ascii="Calibri" w:hAnsi="Calibri" w:cs="Calibri"/>
        </w:rPr>
        <w:t xml:space="preserve">. </w:t>
      </w:r>
    </w:p>
    <w:p w14:paraId="5148D63A" w14:textId="35761686" w:rsidR="00972A70" w:rsidRDefault="00972A70" w:rsidP="00113D8A">
      <w:pPr>
        <w:autoSpaceDE w:val="0"/>
        <w:autoSpaceDN w:val="0"/>
        <w:adjustRightInd w:val="0"/>
        <w:spacing w:after="160"/>
        <w:rPr>
          <w:rFonts w:ascii="Calibri" w:hAnsi="Calibri" w:cs="Calibri"/>
        </w:rPr>
      </w:pPr>
      <w:r w:rsidRPr="00BF1839">
        <w:rPr>
          <w:rFonts w:ascii="Calibri" w:hAnsi="Calibri" w:cs="Calibri"/>
        </w:rPr>
        <w:t xml:space="preserve">We argue </w:t>
      </w:r>
      <w:r w:rsidR="00A32065">
        <w:rPr>
          <w:rFonts w:ascii="Calibri" w:hAnsi="Calibri" w:cs="Calibri"/>
        </w:rPr>
        <w:t>building Personal Capital</w:t>
      </w:r>
      <w:r w:rsidRPr="00BF1839">
        <w:rPr>
          <w:rFonts w:ascii="Calibri" w:hAnsi="Calibri" w:cs="Calibri"/>
        </w:rPr>
        <w:t xml:space="preserve"> should be a central outcome </w:t>
      </w:r>
      <w:r>
        <w:rPr>
          <w:rFonts w:ascii="Calibri" w:hAnsi="Calibri" w:cs="Calibri"/>
        </w:rPr>
        <w:t>of</w:t>
      </w:r>
      <w:r w:rsidRPr="00BF1839">
        <w:rPr>
          <w:rFonts w:ascii="Calibri" w:hAnsi="Calibri" w:cs="Calibri"/>
        </w:rPr>
        <w:t xml:space="preserve"> Foundational Supports</w:t>
      </w:r>
      <w:r>
        <w:rPr>
          <w:rFonts w:ascii="Calibri" w:hAnsi="Calibri" w:cs="Calibri"/>
        </w:rPr>
        <w:t xml:space="preserve"> for children</w:t>
      </w:r>
      <w:r w:rsidRPr="00BF1839">
        <w:rPr>
          <w:rFonts w:ascii="Calibri" w:hAnsi="Calibri" w:cs="Calibri"/>
        </w:rPr>
        <w:t xml:space="preserve">. Given the tyranny of low expectations that have dogged the disability community for generations, </w:t>
      </w:r>
      <w:r>
        <w:rPr>
          <w:rFonts w:ascii="Calibri" w:hAnsi="Calibri" w:cs="Calibri"/>
        </w:rPr>
        <w:t xml:space="preserve">Foundational Supports give us the opportunity to ensure children grow up knowing their value </w:t>
      </w:r>
      <w:r w:rsidR="007276B9">
        <w:rPr>
          <w:rFonts w:ascii="Calibri" w:hAnsi="Calibri" w:cs="Calibri"/>
        </w:rPr>
        <w:t>to</w:t>
      </w:r>
      <w:r>
        <w:rPr>
          <w:rFonts w:ascii="Calibri" w:hAnsi="Calibri" w:cs="Calibri"/>
        </w:rPr>
        <w:t xml:space="preserve"> their families and communities, and </w:t>
      </w:r>
      <w:r w:rsidR="0058422E">
        <w:rPr>
          <w:rFonts w:ascii="Calibri" w:hAnsi="Calibri" w:cs="Calibri"/>
        </w:rPr>
        <w:t>with</w:t>
      </w:r>
      <w:r>
        <w:rPr>
          <w:rFonts w:ascii="Calibri" w:hAnsi="Calibri" w:cs="Calibri"/>
        </w:rPr>
        <w:t xml:space="preserve"> the self-belief to pursue their goals and lead happy included lives featuring meaningful </w:t>
      </w:r>
      <w:r w:rsidR="00D16A1C">
        <w:rPr>
          <w:rFonts w:ascii="Calibri" w:hAnsi="Calibri" w:cs="Calibri"/>
        </w:rPr>
        <w:t xml:space="preserve">contributory </w:t>
      </w:r>
      <w:r>
        <w:rPr>
          <w:rFonts w:ascii="Calibri" w:hAnsi="Calibri" w:cs="Calibri"/>
        </w:rPr>
        <w:t xml:space="preserve">roles in society. Personal Capital means they can imagine </w:t>
      </w:r>
      <w:r w:rsidR="00D16A1C">
        <w:rPr>
          <w:rFonts w:ascii="Calibri" w:hAnsi="Calibri" w:cs="Calibri"/>
        </w:rPr>
        <w:t>their</w:t>
      </w:r>
      <w:r>
        <w:rPr>
          <w:rFonts w:ascii="Calibri" w:hAnsi="Calibri" w:cs="Calibri"/>
        </w:rPr>
        <w:t xml:space="preserve"> future in whatever form they wish it to take and know their strengths and talents </w:t>
      </w:r>
      <w:r w:rsidR="00752A7E">
        <w:rPr>
          <w:rFonts w:ascii="Calibri" w:hAnsi="Calibri" w:cs="Calibri"/>
        </w:rPr>
        <w:t xml:space="preserve">are valued </w:t>
      </w:r>
      <w:r>
        <w:rPr>
          <w:rFonts w:ascii="Calibri" w:hAnsi="Calibri" w:cs="Calibri"/>
        </w:rPr>
        <w:t xml:space="preserve">rather than focusing on deficits. </w:t>
      </w:r>
      <w:r w:rsidR="00D8550A">
        <w:rPr>
          <w:rFonts w:ascii="Calibri" w:hAnsi="Calibri" w:cs="Calibri"/>
        </w:rPr>
        <w:t>This can be meas</w:t>
      </w:r>
      <w:r w:rsidR="00B465DC">
        <w:rPr>
          <w:rFonts w:ascii="Calibri" w:hAnsi="Calibri" w:cs="Calibri"/>
        </w:rPr>
        <w:t>ured across all life stages.</w:t>
      </w:r>
    </w:p>
    <w:p w14:paraId="48F7511E" w14:textId="1E06C0A8" w:rsidR="008E38C9" w:rsidRPr="00BD40A6" w:rsidRDefault="008F061E" w:rsidP="00113D8A">
      <w:pPr>
        <w:autoSpaceDE w:val="0"/>
        <w:autoSpaceDN w:val="0"/>
        <w:adjustRightInd w:val="0"/>
        <w:spacing w:after="160"/>
      </w:pPr>
      <w:r>
        <w:t xml:space="preserve">Again, because of the key role parents/guardians have in the lives of children, </w:t>
      </w:r>
      <w:r w:rsidR="007448AE">
        <w:t xml:space="preserve">it is of critical importance that Foundational Supports assist parents/guardians </w:t>
      </w:r>
      <w:r w:rsidR="003E73C4">
        <w:t>to imagine and move toward an inclusive future for their child.</w:t>
      </w:r>
    </w:p>
    <w:p w14:paraId="52EFD2A0" w14:textId="77777777" w:rsidR="008E38C9" w:rsidRPr="00244FB5" w:rsidRDefault="008E38C9" w:rsidP="002D6505">
      <w:pPr>
        <w:pStyle w:val="Heading3"/>
      </w:pPr>
      <w:bookmarkStart w:id="6" w:name="_Toc184414868"/>
      <w:bookmarkStart w:id="7" w:name="_Toc185423599"/>
      <w:r w:rsidRPr="00244FB5">
        <w:t xml:space="preserve">Knowledge </w:t>
      </w:r>
      <w:r>
        <w:t>C</w:t>
      </w:r>
      <w:r w:rsidRPr="00244FB5">
        <w:t>apital</w:t>
      </w:r>
      <w:bookmarkEnd w:id="6"/>
      <w:bookmarkEnd w:id="7"/>
      <w:r w:rsidRPr="00244FB5">
        <w:t xml:space="preserve"> </w:t>
      </w:r>
    </w:p>
    <w:p w14:paraId="55701F16" w14:textId="3FD59C74" w:rsidR="008E38C9" w:rsidRPr="00244FB5" w:rsidRDefault="008E38C9" w:rsidP="00113D8A">
      <w:pPr>
        <w:autoSpaceDE w:val="0"/>
        <w:autoSpaceDN w:val="0"/>
        <w:adjustRightInd w:val="0"/>
        <w:spacing w:after="160"/>
      </w:pPr>
      <w:r w:rsidRPr="00244FB5">
        <w:t xml:space="preserve">The second of the Four Capitals refers to </w:t>
      </w:r>
      <w:r>
        <w:t>a</w:t>
      </w:r>
      <w:r w:rsidRPr="00244FB5">
        <w:t xml:space="preserve"> </w:t>
      </w:r>
      <w:r w:rsidR="00B465DC">
        <w:t>child</w:t>
      </w:r>
      <w:r w:rsidRPr="00244FB5">
        <w:t xml:space="preserve">’s knowledge and skills. It contemplates how </w:t>
      </w:r>
      <w:r>
        <w:t>a</w:t>
      </w:r>
      <w:r w:rsidRPr="00244FB5">
        <w:t xml:space="preserve"> </w:t>
      </w:r>
      <w:r w:rsidR="00D943AE">
        <w:t>child</w:t>
      </w:r>
      <w:r w:rsidRPr="00244FB5">
        <w:t xml:space="preserve"> is supported to make the best use of the skills and knowledge they have, and</w:t>
      </w:r>
      <w:r w:rsidR="00002DB4">
        <w:t>, especially,</w:t>
      </w:r>
      <w:r w:rsidRPr="00244FB5">
        <w:t xml:space="preserve"> how they are supported to grow new skills and knowledge</w:t>
      </w:r>
      <w:r w:rsidR="00002DB4">
        <w:t xml:space="preserve"> throughout their childhood, </w:t>
      </w:r>
      <w:r w:rsidR="000655FE">
        <w:t>adolescence, and into adulthood</w:t>
      </w:r>
      <w:r w:rsidRPr="00244FB5">
        <w:t xml:space="preserve">. </w:t>
      </w:r>
      <w:r>
        <w:t>Governments</w:t>
      </w:r>
      <w:r w:rsidRPr="00244FB5">
        <w:t xml:space="preserve"> intend for Foundational Supports to include a ‘capacity</w:t>
      </w:r>
      <w:r w:rsidR="00444025">
        <w:t xml:space="preserve"> </w:t>
      </w:r>
      <w:r w:rsidRPr="00244FB5">
        <w:t xml:space="preserve">building’ element. Often </w:t>
      </w:r>
      <w:r w:rsidR="00545776">
        <w:t xml:space="preserve">capacity-building </w:t>
      </w:r>
      <w:r w:rsidRPr="00244FB5">
        <w:t>has a therapeutic character</w:t>
      </w:r>
      <w:r w:rsidR="000655FE">
        <w:t xml:space="preserve"> delivered in clinical environments </w:t>
      </w:r>
      <w:r w:rsidR="00E55993">
        <w:t xml:space="preserve">away from other children and family members, with </w:t>
      </w:r>
      <w:r w:rsidR="00DC53BB" w:rsidRPr="00BF1839">
        <w:rPr>
          <w:rFonts w:ascii="Calibri" w:hAnsi="Calibri" w:cs="Calibri"/>
        </w:rPr>
        <w:t>a heavy emphasis on allied health service provision, such as speech and occupational therapy and physiotherapy.</w:t>
      </w:r>
      <w:r w:rsidR="00DC53BB">
        <w:rPr>
          <w:rFonts w:ascii="Calibri" w:hAnsi="Calibri" w:cs="Calibri"/>
        </w:rPr>
        <w:t xml:space="preserve"> </w:t>
      </w:r>
      <w:r w:rsidRPr="00244FB5">
        <w:t>The</w:t>
      </w:r>
      <w:r>
        <w:t>se</w:t>
      </w:r>
      <w:r w:rsidRPr="00244FB5">
        <w:t xml:space="preserve"> can be very important investments, but only if we contemplate how the benefit might be understood. Therefore, we argue investment in such endeavours </w:t>
      </w:r>
      <w:r w:rsidRPr="00244FB5">
        <w:lastRenderedPageBreak/>
        <w:t xml:space="preserve">can best be measured by the extent to which it grows authentic Knowledge Capital that moves </w:t>
      </w:r>
      <w:r w:rsidR="008E1E2A">
        <w:t>children</w:t>
      </w:r>
      <w:r w:rsidRPr="00244FB5">
        <w:t xml:space="preserve"> closer </w:t>
      </w:r>
      <w:r w:rsidR="003A6FFB">
        <w:t xml:space="preserve">to a life featuring </w:t>
      </w:r>
      <w:r w:rsidRPr="00244FB5">
        <w:t>valued roles</w:t>
      </w:r>
      <w:r w:rsidR="003A6FFB">
        <w:t xml:space="preserve"> in community</w:t>
      </w:r>
      <w:r w:rsidRPr="00244FB5">
        <w:t xml:space="preserve">. Otherwise, </w:t>
      </w:r>
      <w:r w:rsidR="00545776">
        <w:t xml:space="preserve">capacity-building </w:t>
      </w:r>
      <w:r>
        <w:t>supports</w:t>
      </w:r>
      <w:r w:rsidRPr="00244FB5">
        <w:t xml:space="preserve"> </w:t>
      </w:r>
      <w:r>
        <w:t>are</w:t>
      </w:r>
      <w:r w:rsidRPr="00244FB5">
        <w:t xml:space="preserve"> at risk of becoming </w:t>
      </w:r>
      <w:r>
        <w:t>too focused on</w:t>
      </w:r>
      <w:r w:rsidRPr="00244FB5">
        <w:t xml:space="preserve"> trying to </w:t>
      </w:r>
      <w:r w:rsidR="008F1439">
        <w:t>‘</w:t>
      </w:r>
      <w:r w:rsidRPr="00244FB5">
        <w:t>fix</w:t>
      </w:r>
      <w:r w:rsidR="008F1439">
        <w:t>’</w:t>
      </w:r>
      <w:r w:rsidRPr="00244FB5">
        <w:t xml:space="preserve"> </w:t>
      </w:r>
      <w:r>
        <w:t>a</w:t>
      </w:r>
      <w:r w:rsidRPr="00244FB5">
        <w:t xml:space="preserve"> </w:t>
      </w:r>
      <w:r w:rsidR="00DA15AF">
        <w:t>child</w:t>
      </w:r>
      <w:r w:rsidRPr="00244FB5">
        <w:t xml:space="preserve">’s disability instead of trying to </w:t>
      </w:r>
      <w:r>
        <w:t>address</w:t>
      </w:r>
      <w:r w:rsidRPr="00244FB5">
        <w:t xml:space="preserve"> the consequences of disability</w:t>
      </w:r>
      <w:r w:rsidR="00C16111">
        <w:t xml:space="preserve"> now and onto the future</w:t>
      </w:r>
      <w:r w:rsidRPr="00244FB5">
        <w:t xml:space="preserve">. </w:t>
      </w:r>
      <w:r>
        <w:t>O</w:t>
      </w:r>
      <w:r w:rsidRPr="00244FB5">
        <w:t>utcome measure</w:t>
      </w:r>
      <w:r>
        <w:t>s</w:t>
      </w:r>
      <w:r w:rsidRPr="00244FB5">
        <w:t xml:space="preserve"> based on </w:t>
      </w:r>
      <w:r>
        <w:t>K</w:t>
      </w:r>
      <w:r w:rsidRPr="00244FB5">
        <w:t xml:space="preserve">nowledge Capital in support of Citizenhood can provide clarity on this. </w:t>
      </w:r>
    </w:p>
    <w:p w14:paraId="409A0612" w14:textId="2E500E2E" w:rsidR="00B82E41" w:rsidRDefault="00B82E41" w:rsidP="00113D8A">
      <w:pPr>
        <w:autoSpaceDE w:val="0"/>
        <w:autoSpaceDN w:val="0"/>
        <w:adjustRightInd w:val="0"/>
        <w:spacing w:after="160"/>
      </w:pPr>
      <w:r>
        <w:t xml:space="preserve">Because of the key role parents/guardians have in the lives of children, Foundational Supports must be designed and delivered in ways that equip parents to build their </w:t>
      </w:r>
      <w:r w:rsidR="007D1E09">
        <w:t>knowledge of how to move towards inclusion</w:t>
      </w:r>
      <w:r w:rsidR="00250128">
        <w:t>, how to assert a rights-based and values-based expectation of inclusion with education providers, health and allied-health providers, etc.</w:t>
      </w:r>
      <w:r w:rsidR="00A45809">
        <w:t xml:space="preserve"> Of critical importance is the knowledge and skill that parents/</w:t>
      </w:r>
      <w:r w:rsidR="00A34952">
        <w:t>guardians</w:t>
      </w:r>
      <w:r w:rsidR="00A45809">
        <w:t xml:space="preserve"> need to support their child’s development</w:t>
      </w:r>
      <w:r w:rsidR="00A34952">
        <w:t xml:space="preserve">, through </w:t>
      </w:r>
      <w:r w:rsidR="006C3F2B">
        <w:t xml:space="preserve">well-informed play, and through supporting their child to </w:t>
      </w:r>
      <w:r w:rsidR="005E3581">
        <w:t>do as much as possible for themselves and as a contributing member of the family unit.</w:t>
      </w:r>
    </w:p>
    <w:p w14:paraId="00EAD37E" w14:textId="20AAFCF2" w:rsidR="00F6733C" w:rsidRDefault="00A965BF" w:rsidP="00113D8A">
      <w:pPr>
        <w:autoSpaceDE w:val="0"/>
        <w:autoSpaceDN w:val="0"/>
        <w:adjustRightInd w:val="0"/>
        <w:spacing w:after="160"/>
      </w:pPr>
      <w:r>
        <w:t xml:space="preserve">This </w:t>
      </w:r>
      <w:r w:rsidR="002F10DC">
        <w:t>approach must extend to any other actors involved in the child’s life, such as respite services</w:t>
      </w:r>
      <w:r w:rsidR="00F839A4">
        <w:t>, holiday programs, and the like. In such setting</w:t>
      </w:r>
      <w:r w:rsidR="00C20611">
        <w:t xml:space="preserve">s </w:t>
      </w:r>
      <w:r w:rsidR="00F839A4">
        <w:t xml:space="preserve">it </w:t>
      </w:r>
      <w:proofErr w:type="spellStart"/>
      <w:r w:rsidR="00F839A4">
        <w:t>i</w:t>
      </w:r>
      <w:r w:rsidR="00564F9A">
        <w:t>t</w:t>
      </w:r>
      <w:proofErr w:type="spellEnd"/>
      <w:r w:rsidR="00564F9A">
        <w:t xml:space="preserve"> is critically important the child is not just ‘minded’ or ‘babysat’, but that the child is actively supported to </w:t>
      </w:r>
      <w:r w:rsidR="00F6733C">
        <w:t>use their existing knowledge and skills and develop new ones</w:t>
      </w:r>
      <w:r w:rsidR="003E1254">
        <w:t xml:space="preserve"> </w:t>
      </w:r>
      <w:proofErr w:type="gramStart"/>
      <w:r w:rsidR="003E1254">
        <w:t>via  stimulating</w:t>
      </w:r>
      <w:proofErr w:type="gramEnd"/>
      <w:r w:rsidR="003E1254">
        <w:t xml:space="preserve"> environment of supported creative play</w:t>
      </w:r>
      <w:r w:rsidR="00F6733C">
        <w:t>.</w:t>
      </w:r>
    </w:p>
    <w:p w14:paraId="10D47C78" w14:textId="77777777" w:rsidR="008E38C9" w:rsidRPr="00D4252C" w:rsidRDefault="008E38C9" w:rsidP="00113D8A">
      <w:pPr>
        <w:autoSpaceDE w:val="0"/>
        <w:autoSpaceDN w:val="0"/>
        <w:adjustRightInd w:val="0"/>
        <w:spacing w:after="160"/>
      </w:pPr>
    </w:p>
    <w:p w14:paraId="42B7C4E3" w14:textId="77777777" w:rsidR="008E38C9" w:rsidRPr="00244FB5" w:rsidRDefault="008E38C9" w:rsidP="002D6505">
      <w:pPr>
        <w:pStyle w:val="Heading3"/>
      </w:pPr>
      <w:bookmarkStart w:id="8" w:name="_Toc184414869"/>
      <w:bookmarkStart w:id="9" w:name="_Toc185423600"/>
      <w:r w:rsidRPr="00244FB5">
        <w:t xml:space="preserve">Material </w:t>
      </w:r>
      <w:r>
        <w:t>C</w:t>
      </w:r>
      <w:r w:rsidRPr="00244FB5">
        <w:t>apital</w:t>
      </w:r>
      <w:bookmarkEnd w:id="8"/>
      <w:bookmarkEnd w:id="9"/>
      <w:r w:rsidRPr="00244FB5">
        <w:t xml:space="preserve"> </w:t>
      </w:r>
    </w:p>
    <w:p w14:paraId="1F090246" w14:textId="748085CE" w:rsidR="008E38C9" w:rsidRPr="00244FB5" w:rsidRDefault="008E38C9" w:rsidP="00113D8A">
      <w:pPr>
        <w:autoSpaceDE w:val="0"/>
        <w:autoSpaceDN w:val="0"/>
        <w:adjustRightInd w:val="0"/>
        <w:spacing w:after="160"/>
      </w:pPr>
      <w:r w:rsidRPr="00244FB5">
        <w:t xml:space="preserve">The third of the Four Capitals refers to the tangible things in a </w:t>
      </w:r>
      <w:r w:rsidR="00686A74">
        <w:t>child</w:t>
      </w:r>
      <w:r w:rsidRPr="00244FB5">
        <w:t>’s life</w:t>
      </w:r>
      <w:r w:rsidR="00686A74">
        <w:t>, now and into the future</w:t>
      </w:r>
      <w:r w:rsidRPr="00244FB5">
        <w:t xml:space="preserve">. It includes the things </w:t>
      </w:r>
      <w:r>
        <w:t>a</w:t>
      </w:r>
      <w:r w:rsidRPr="00244FB5">
        <w:t xml:space="preserve"> </w:t>
      </w:r>
      <w:r w:rsidR="00464632">
        <w:t>child, or more likely a family</w:t>
      </w:r>
      <w:r w:rsidR="00351CA5">
        <w:t>,</w:t>
      </w:r>
      <w:r w:rsidRPr="00244FB5">
        <w:t xml:space="preserve"> </w:t>
      </w:r>
      <w:r>
        <w:t xml:space="preserve">has, </w:t>
      </w:r>
      <w:r w:rsidRPr="00244FB5">
        <w:t>owns</w:t>
      </w:r>
      <w:r>
        <w:t>,</w:t>
      </w:r>
      <w:r w:rsidRPr="00244FB5">
        <w:t xml:space="preserve"> or </w:t>
      </w:r>
      <w:r>
        <w:t>is in</w:t>
      </w:r>
      <w:r w:rsidRPr="00244FB5">
        <w:t xml:space="preserve"> control of, </w:t>
      </w:r>
      <w:proofErr w:type="gramStart"/>
      <w:r w:rsidRPr="00244FB5">
        <w:t>and also</w:t>
      </w:r>
      <w:proofErr w:type="gramEnd"/>
      <w:r w:rsidRPr="00244FB5">
        <w:t xml:space="preserve"> the public things the </w:t>
      </w:r>
      <w:r w:rsidR="00464632">
        <w:t>family</w:t>
      </w:r>
      <w:r w:rsidRPr="00244FB5">
        <w:t xml:space="preserve"> can access, like </w:t>
      </w:r>
      <w:r>
        <w:t>public transport</w:t>
      </w:r>
      <w:r w:rsidRPr="00244FB5">
        <w:t>, shopping mall</w:t>
      </w:r>
      <w:r>
        <w:t>s</w:t>
      </w:r>
      <w:r w:rsidRPr="00244FB5">
        <w:t>, beach</w:t>
      </w:r>
      <w:r>
        <w:t>es</w:t>
      </w:r>
      <w:r w:rsidRPr="00244FB5">
        <w:t xml:space="preserve">, community </w:t>
      </w:r>
      <w:r w:rsidR="00E73929">
        <w:t>libraries</w:t>
      </w:r>
      <w:r w:rsidRPr="00244FB5">
        <w:t xml:space="preserve">, and so on. </w:t>
      </w:r>
      <w:r w:rsidR="006E210A">
        <w:t>It also means</w:t>
      </w:r>
      <w:r w:rsidR="0086161E">
        <w:t xml:space="preserve"> thinking about what </w:t>
      </w:r>
      <w:r w:rsidR="00D34AC1">
        <w:t>things a child will have as they move through</w:t>
      </w:r>
      <w:r w:rsidR="00E33A99">
        <w:t xml:space="preserve"> each</w:t>
      </w:r>
      <w:r w:rsidR="00D34AC1">
        <w:t xml:space="preserve"> </w:t>
      </w:r>
      <w:r w:rsidR="00F90F44">
        <w:t xml:space="preserve">life stage, which </w:t>
      </w:r>
      <w:r w:rsidR="00E33A99">
        <w:t>is</w:t>
      </w:r>
      <w:r w:rsidR="00461836">
        <w:t xml:space="preserve"> often very dependent on what </w:t>
      </w:r>
      <w:r w:rsidR="00E33A99">
        <w:t>they had at earlier points in life.</w:t>
      </w:r>
    </w:p>
    <w:p w14:paraId="2820617E" w14:textId="5F5B6163" w:rsidR="009C619D" w:rsidRDefault="008E38C9" w:rsidP="00113D8A">
      <w:pPr>
        <w:autoSpaceDE w:val="0"/>
        <w:autoSpaceDN w:val="0"/>
        <w:adjustRightInd w:val="0"/>
        <w:spacing w:after="160"/>
      </w:pPr>
      <w:r w:rsidRPr="00244FB5">
        <w:t xml:space="preserve">There are two important things </w:t>
      </w:r>
      <w:r w:rsidR="00AD0593">
        <w:t>g</w:t>
      </w:r>
      <w:r>
        <w:t>overnments</w:t>
      </w:r>
      <w:r w:rsidRPr="00244FB5">
        <w:t xml:space="preserve"> might measure to assess success</w:t>
      </w:r>
      <w:r>
        <w:t xml:space="preserve"> in building Material Capital</w:t>
      </w:r>
      <w:r w:rsidRPr="00244FB5">
        <w:t xml:space="preserve">. The first is the extent to which Foundational Supports can defend and advance </w:t>
      </w:r>
      <w:r w:rsidR="00A32738">
        <w:t>children</w:t>
      </w:r>
      <w:r w:rsidRPr="00244FB5">
        <w:t xml:space="preserve"> with disability</w:t>
      </w:r>
      <w:r w:rsidR="00D9780C">
        <w:t xml:space="preserve"> and their family</w:t>
      </w:r>
      <w:r w:rsidR="00D9780C" w:rsidRPr="00244FB5">
        <w:t>’s</w:t>
      </w:r>
      <w:r w:rsidRPr="00244FB5">
        <w:t xml:space="preserve"> </w:t>
      </w:r>
      <w:r w:rsidRPr="00C909AA">
        <w:rPr>
          <w:i/>
          <w:iCs/>
        </w:rPr>
        <w:t>personal</w:t>
      </w:r>
      <w:r>
        <w:t xml:space="preserve"> </w:t>
      </w:r>
      <w:r w:rsidRPr="00244FB5">
        <w:t xml:space="preserve">Material Capital. </w:t>
      </w:r>
      <w:r w:rsidR="00D2072B">
        <w:t xml:space="preserve">This might be to </w:t>
      </w:r>
      <w:r w:rsidR="00D2072B">
        <w:lastRenderedPageBreak/>
        <w:t xml:space="preserve">move </w:t>
      </w:r>
      <w:r w:rsidR="00970B2B">
        <w:t xml:space="preserve">away from </w:t>
      </w:r>
      <w:r w:rsidR="0036409C" w:rsidRPr="00244FB5">
        <w:t xml:space="preserve">poverty (the absence of </w:t>
      </w:r>
      <w:r w:rsidR="0036409C" w:rsidRPr="00C909AA">
        <w:rPr>
          <w:i/>
          <w:iCs/>
        </w:rPr>
        <w:t xml:space="preserve">personal </w:t>
      </w:r>
      <w:r w:rsidR="0036409C" w:rsidRPr="00244FB5">
        <w:t>Material Capital)</w:t>
      </w:r>
      <w:r w:rsidR="0036409C">
        <w:t xml:space="preserve"> and toward a more sustainable income</w:t>
      </w:r>
      <w:r w:rsidR="00376EBE">
        <w:t xml:space="preserve"> that</w:t>
      </w:r>
      <w:r w:rsidR="001944BD">
        <w:t xml:space="preserve"> supports </w:t>
      </w:r>
      <w:r w:rsidR="001C7A8B">
        <w:t xml:space="preserve">other </w:t>
      </w:r>
      <w:r w:rsidR="00E41C14">
        <w:t>forms o</w:t>
      </w:r>
      <w:r w:rsidR="00787051">
        <w:t>f</w:t>
      </w:r>
      <w:r w:rsidR="00E41C14">
        <w:t xml:space="preserve"> personal Material Capital to enter the lives of a child and their family.</w:t>
      </w:r>
      <w:r w:rsidR="00944F37">
        <w:t xml:space="preserve"> This might translate to Foundational Supports that</w:t>
      </w:r>
      <w:r w:rsidR="001728B4">
        <w:t>, for example, (1)</w:t>
      </w:r>
      <w:r w:rsidR="00944F37">
        <w:t xml:space="preserve"> assist parents/guardians of children with disability </w:t>
      </w:r>
      <w:r w:rsidR="003C424C">
        <w:t xml:space="preserve">to </w:t>
      </w:r>
      <w:r w:rsidR="001A413A">
        <w:t>re-enter the workforce</w:t>
      </w:r>
      <w:r w:rsidR="00456B26">
        <w:t>.</w:t>
      </w:r>
    </w:p>
    <w:p w14:paraId="46D528FF" w14:textId="0E8AB062" w:rsidR="003F0AD9" w:rsidRDefault="008E38C9" w:rsidP="00113D8A">
      <w:pPr>
        <w:autoSpaceDE w:val="0"/>
        <w:autoSpaceDN w:val="0"/>
        <w:adjustRightInd w:val="0"/>
        <w:spacing w:after="160"/>
      </w:pPr>
      <w:r w:rsidRPr="00244FB5">
        <w:t xml:space="preserve">The second is the extent to which Foundational Supports assist </w:t>
      </w:r>
      <w:r>
        <w:t>a</w:t>
      </w:r>
      <w:r w:rsidRPr="00244FB5">
        <w:t xml:space="preserve"> </w:t>
      </w:r>
      <w:r w:rsidR="00B97B18">
        <w:t>child</w:t>
      </w:r>
      <w:r w:rsidRPr="00244FB5">
        <w:t xml:space="preserve"> </w:t>
      </w:r>
      <w:r>
        <w:t xml:space="preserve">to </w:t>
      </w:r>
      <w:r w:rsidR="00B97B18">
        <w:t>access</w:t>
      </w:r>
      <w:r w:rsidRPr="00244FB5">
        <w:t xml:space="preserve"> mainstream community resources – </w:t>
      </w:r>
      <w:r w:rsidRPr="00244FB5">
        <w:rPr>
          <w:i/>
          <w:iCs/>
        </w:rPr>
        <w:t xml:space="preserve">public </w:t>
      </w:r>
      <w:r w:rsidRPr="00244FB5">
        <w:t>Material Capital –</w:t>
      </w:r>
      <w:r>
        <w:t xml:space="preserve"> </w:t>
      </w:r>
      <w:r w:rsidRPr="00244FB5">
        <w:t xml:space="preserve">on the same basis as </w:t>
      </w:r>
      <w:r w:rsidR="00D14039">
        <w:t>other</w:t>
      </w:r>
      <w:r w:rsidRPr="00244FB5">
        <w:t xml:space="preserve"> </w:t>
      </w:r>
      <w:r w:rsidR="00B97B18">
        <w:t>children</w:t>
      </w:r>
      <w:r w:rsidRPr="00244FB5">
        <w:t xml:space="preserve">. </w:t>
      </w:r>
      <w:r w:rsidR="003F0AD9" w:rsidRPr="00244FB5">
        <w:t xml:space="preserve">For example, does a </w:t>
      </w:r>
      <w:r w:rsidR="003F0AD9">
        <w:t xml:space="preserve">child access and remain in a mainstream </w:t>
      </w:r>
      <w:r w:rsidR="00160B27">
        <w:t>neighbourhood</w:t>
      </w:r>
      <w:r w:rsidR="003F0AD9">
        <w:t xml:space="preserve"> school and learn alongside other local children? Is the child supported to participate in the activities of the school on the same basis as their peers?</w:t>
      </w:r>
      <w:r w:rsidR="00AA51EA">
        <w:t xml:space="preserve"> Or are they segregated at a ‘special school’ often </w:t>
      </w:r>
      <w:r w:rsidR="00E16C4D">
        <w:t xml:space="preserve">located </w:t>
      </w:r>
      <w:r w:rsidR="00AA51EA">
        <w:t>some distance away from their local community</w:t>
      </w:r>
      <w:r w:rsidR="0080795B">
        <w:t>.</w:t>
      </w:r>
      <w:r w:rsidR="0078422D">
        <w:t xml:space="preserve"> </w:t>
      </w:r>
    </w:p>
    <w:p w14:paraId="6A6F92FB" w14:textId="60109351" w:rsidR="00086315" w:rsidRDefault="00981B06" w:rsidP="00113D8A">
      <w:pPr>
        <w:autoSpaceDE w:val="0"/>
        <w:autoSpaceDN w:val="0"/>
        <w:adjustRightInd w:val="0"/>
        <w:spacing w:after="160"/>
      </w:pPr>
      <w:r>
        <w:t xml:space="preserve">As such, Foundation Supports could assist </w:t>
      </w:r>
      <w:r w:rsidR="00D56888">
        <w:t xml:space="preserve">parents/guardians </w:t>
      </w:r>
      <w:r w:rsidR="00F41A9F">
        <w:t xml:space="preserve">to learn about, and navigate towards, </w:t>
      </w:r>
      <w:r w:rsidR="00336AC0">
        <w:t xml:space="preserve">inclusive education arrangements for tehri child. </w:t>
      </w:r>
      <w:r w:rsidR="00E12D2C">
        <w:t>Foundational</w:t>
      </w:r>
      <w:r w:rsidR="00C72A25">
        <w:t xml:space="preserve"> Supports can also </w:t>
      </w:r>
      <w:r w:rsidR="00336AC0">
        <w:t>assist parents/guardians to learn about, and navigate to, low-cost and no-cost</w:t>
      </w:r>
      <w:r w:rsidR="00CC40A9">
        <w:t xml:space="preserve"> </w:t>
      </w:r>
      <w:r w:rsidR="006A0023">
        <w:t>mainstream</w:t>
      </w:r>
      <w:r w:rsidR="00AD50CE">
        <w:t xml:space="preserve"> </w:t>
      </w:r>
      <w:r w:rsidR="00CC40A9">
        <w:t>neighbourhoo</w:t>
      </w:r>
      <w:r w:rsidR="00AD50CE">
        <w:t>d</w:t>
      </w:r>
      <w:r w:rsidR="00CC40A9">
        <w:t>s resources and opportunities for their child</w:t>
      </w:r>
      <w:r w:rsidR="00AD50CE">
        <w:t>.</w:t>
      </w:r>
    </w:p>
    <w:p w14:paraId="4B109F1F" w14:textId="2B9DAE2C" w:rsidR="00937DB8" w:rsidRDefault="00937DB8" w:rsidP="00113D8A">
      <w:pPr>
        <w:autoSpaceDE w:val="0"/>
        <w:autoSpaceDN w:val="0"/>
        <w:adjustRightInd w:val="0"/>
        <w:spacing w:after="160"/>
      </w:pPr>
      <w:r>
        <w:t xml:space="preserve">We note the importance that, where a family of a child with disability is living in poverty, </w:t>
      </w:r>
      <w:r w:rsidR="003763EE">
        <w:t xml:space="preserve">Foundational Supports should ensure the family and child are able to access resources that support the child’s development. This includes creative and educational toys, accessed for example </w:t>
      </w:r>
      <w:r w:rsidR="00534752">
        <w:t xml:space="preserve">via a toy library or similar. </w:t>
      </w:r>
    </w:p>
    <w:p w14:paraId="014B050E" w14:textId="32AC298A" w:rsidR="00834462" w:rsidRDefault="001C1673" w:rsidP="00113D8A">
      <w:pPr>
        <w:autoSpaceDE w:val="0"/>
        <w:autoSpaceDN w:val="0"/>
        <w:adjustRightInd w:val="0"/>
        <w:spacing w:after="160"/>
      </w:pPr>
      <w:r w:rsidRPr="00244FB5">
        <w:t>These are all elements that can be measured as Foundational Support</w:t>
      </w:r>
      <w:r>
        <w:t>s</w:t>
      </w:r>
      <w:r w:rsidRPr="00244FB5">
        <w:t xml:space="preserve"> outcomes, </w:t>
      </w:r>
      <w:r>
        <w:t>with the goal</w:t>
      </w:r>
      <w:r w:rsidRPr="00244FB5">
        <w:t xml:space="preserve"> of </w:t>
      </w:r>
      <w:r>
        <w:t xml:space="preserve">increasing </w:t>
      </w:r>
      <w:r w:rsidRPr="00244FB5">
        <w:t>social and economic participation</w:t>
      </w:r>
      <w:r>
        <w:t>, which is a core purpose of the NDIS</w:t>
      </w:r>
      <w:r w:rsidRPr="00244FB5">
        <w:t>.</w:t>
      </w:r>
    </w:p>
    <w:p w14:paraId="04267BBC" w14:textId="77777777" w:rsidR="008E38C9" w:rsidRDefault="008E38C9" w:rsidP="00113D8A">
      <w:pPr>
        <w:autoSpaceDE w:val="0"/>
        <w:autoSpaceDN w:val="0"/>
        <w:adjustRightInd w:val="0"/>
        <w:spacing w:after="160"/>
      </w:pPr>
    </w:p>
    <w:p w14:paraId="53659969" w14:textId="77777777" w:rsidR="008E38C9" w:rsidRPr="00244FB5" w:rsidRDefault="008E38C9" w:rsidP="002D6505">
      <w:pPr>
        <w:pStyle w:val="Heading3"/>
      </w:pPr>
      <w:bookmarkStart w:id="10" w:name="_Toc184414870"/>
      <w:bookmarkStart w:id="11" w:name="_Toc185423601"/>
      <w:r w:rsidRPr="00244FB5">
        <w:t xml:space="preserve">Social </w:t>
      </w:r>
      <w:r>
        <w:t>C</w:t>
      </w:r>
      <w:r w:rsidRPr="00244FB5">
        <w:t>apital</w:t>
      </w:r>
      <w:bookmarkEnd w:id="10"/>
      <w:bookmarkEnd w:id="11"/>
      <w:r w:rsidRPr="00244FB5">
        <w:t xml:space="preserve"> </w:t>
      </w:r>
    </w:p>
    <w:p w14:paraId="7BBB413C" w14:textId="622DD551" w:rsidR="008E38C9" w:rsidRPr="00244FB5" w:rsidRDefault="008E38C9" w:rsidP="00113D8A">
      <w:pPr>
        <w:autoSpaceDE w:val="0"/>
        <w:autoSpaceDN w:val="0"/>
        <w:adjustRightInd w:val="0"/>
        <w:spacing w:after="160"/>
      </w:pPr>
      <w:r w:rsidRPr="00244FB5">
        <w:t xml:space="preserve">The fourth of the Four Capitals refers to the people in our lives. As humans we are interdependent, we give and we </w:t>
      </w:r>
      <w:r w:rsidR="007B6915">
        <w:t>receive</w:t>
      </w:r>
      <w:r w:rsidRPr="00244FB5">
        <w:t xml:space="preserve">, we live in community where we take up roles that bring value to others, and in turn we gain value from the </w:t>
      </w:r>
      <w:proofErr w:type="gramStart"/>
      <w:r w:rsidRPr="00244FB5">
        <w:t>roles</w:t>
      </w:r>
      <w:proofErr w:type="gramEnd"/>
      <w:r w:rsidRPr="00244FB5">
        <w:t xml:space="preserve"> others take up. But Social Capital is</w:t>
      </w:r>
      <w:r>
        <w:t xml:space="preserve"> </w:t>
      </w:r>
      <w:r w:rsidRPr="00244FB5">
        <w:t>n</w:t>
      </w:r>
      <w:r>
        <w:t>o</w:t>
      </w:r>
      <w:r w:rsidRPr="00244FB5">
        <w:t>t just a marketplace of mutual utility. Social Capital is about the relationships that have importance in our lives. In the many workshops</w:t>
      </w:r>
      <w:r>
        <w:t xml:space="preserve"> JFA Purple Orange</w:t>
      </w:r>
      <w:r w:rsidRPr="00244FB5">
        <w:t xml:space="preserve"> ha</w:t>
      </w:r>
      <w:r>
        <w:t>s</w:t>
      </w:r>
      <w:r w:rsidRPr="00244FB5">
        <w:t xml:space="preserve"> run over the years exploring the nature of a good life, themes like </w:t>
      </w:r>
      <w:r w:rsidRPr="00244FB5">
        <w:rPr>
          <w:i/>
          <w:iCs/>
        </w:rPr>
        <w:t xml:space="preserve">family </w:t>
      </w:r>
      <w:r w:rsidRPr="00244FB5">
        <w:t xml:space="preserve">and </w:t>
      </w:r>
      <w:r w:rsidRPr="00244FB5">
        <w:rPr>
          <w:i/>
          <w:iCs/>
        </w:rPr>
        <w:t xml:space="preserve">friends </w:t>
      </w:r>
      <w:r w:rsidRPr="00244FB5">
        <w:t xml:space="preserve">always feature prominently. This taps </w:t>
      </w:r>
      <w:r>
        <w:t xml:space="preserve">into </w:t>
      </w:r>
      <w:r w:rsidRPr="00244FB5">
        <w:t xml:space="preserve">the importance of what it means to </w:t>
      </w:r>
      <w:r w:rsidRPr="00244FB5">
        <w:rPr>
          <w:i/>
          <w:iCs/>
        </w:rPr>
        <w:t>belong</w:t>
      </w:r>
      <w:r w:rsidRPr="00244FB5">
        <w:t xml:space="preserve">, and this sense of </w:t>
      </w:r>
      <w:r w:rsidRPr="00244FB5">
        <w:lastRenderedPageBreak/>
        <w:t xml:space="preserve">belonging is at the heart of social participation. </w:t>
      </w:r>
      <w:r w:rsidR="00217926">
        <w:t>This is eq</w:t>
      </w:r>
      <w:r w:rsidR="007C65D1">
        <w:t xml:space="preserve">ually important to children as it is to adults. </w:t>
      </w:r>
    </w:p>
    <w:p w14:paraId="1C504607" w14:textId="5C05F975" w:rsidR="00A220A0" w:rsidRDefault="008E38C9" w:rsidP="00113D8A">
      <w:pPr>
        <w:autoSpaceDE w:val="0"/>
        <w:autoSpaceDN w:val="0"/>
        <w:adjustRightInd w:val="0"/>
        <w:spacing w:after="160"/>
      </w:pPr>
      <w:r>
        <w:t>Governments</w:t>
      </w:r>
      <w:r w:rsidRPr="00244FB5">
        <w:t xml:space="preserve"> should design Foundational Supports </w:t>
      </w:r>
      <w:r>
        <w:t>that both</w:t>
      </w:r>
      <w:r w:rsidRPr="00244FB5">
        <w:t xml:space="preserve"> assist </w:t>
      </w:r>
      <w:r w:rsidR="00E179DB">
        <w:t>children</w:t>
      </w:r>
      <w:r w:rsidRPr="00244FB5">
        <w:t xml:space="preserve"> with disability </w:t>
      </w:r>
      <w:r w:rsidR="00E179DB">
        <w:t xml:space="preserve">and their families </w:t>
      </w:r>
      <w:r w:rsidRPr="00244FB5">
        <w:t xml:space="preserve">to retain connection with the people in their lives who are important to them, and </w:t>
      </w:r>
      <w:r>
        <w:t>to enable</w:t>
      </w:r>
      <w:r w:rsidRPr="00244FB5">
        <w:t xml:space="preserve"> them to </w:t>
      </w:r>
      <w:r>
        <w:t>make</w:t>
      </w:r>
      <w:r w:rsidRPr="00244FB5">
        <w:t xml:space="preserve"> new social connections, particularly if the </w:t>
      </w:r>
      <w:r w:rsidR="001D6E4F">
        <w:t>child</w:t>
      </w:r>
      <w:r w:rsidRPr="00244FB5">
        <w:t xml:space="preserve"> with disability has low Social Capital. </w:t>
      </w:r>
      <w:r w:rsidR="001D6E4F">
        <w:t>Friendships formed in childhood are sometimes retained into adulthood</w:t>
      </w:r>
      <w:r w:rsidR="00CD1AF2">
        <w:t xml:space="preserve"> </w:t>
      </w:r>
      <w:r w:rsidR="00693288">
        <w:t xml:space="preserve">but, more importantly, the </w:t>
      </w:r>
      <w:r w:rsidR="006263B1">
        <w:t>ability</w:t>
      </w:r>
      <w:r w:rsidR="00693288">
        <w:t xml:space="preserve"> to form </w:t>
      </w:r>
      <w:r w:rsidR="006263B1">
        <w:t>new</w:t>
      </w:r>
      <w:r w:rsidR="00085B30">
        <w:t xml:space="preserve"> friendships </w:t>
      </w:r>
      <w:r w:rsidR="006263B1">
        <w:t>and sustain them will</w:t>
      </w:r>
      <w:r w:rsidR="00C33242">
        <w:t xml:space="preserve"> have lifelong benefits. </w:t>
      </w:r>
      <w:r w:rsidR="00E514D0">
        <w:t xml:space="preserve">Often children with disability </w:t>
      </w:r>
      <w:r w:rsidR="007953FA">
        <w:t>only have friends in their lives who are other children with disability</w:t>
      </w:r>
      <w:r w:rsidR="00EA0651">
        <w:t xml:space="preserve">. </w:t>
      </w:r>
      <w:r w:rsidR="00EA0651" w:rsidRPr="00244FB5">
        <w:t xml:space="preserve">It is a cliché of otherness to assume that the only friends a disabled </w:t>
      </w:r>
      <w:r w:rsidR="00FF0161">
        <w:t>child</w:t>
      </w:r>
      <w:r w:rsidR="00EA0651" w:rsidRPr="00244FB5">
        <w:t xml:space="preserve"> can have </w:t>
      </w:r>
      <w:r w:rsidR="00EA0651">
        <w:t xml:space="preserve">are </w:t>
      </w:r>
      <w:r w:rsidR="00EA0651" w:rsidRPr="00244FB5">
        <w:t xml:space="preserve">other disabled </w:t>
      </w:r>
      <w:r w:rsidR="005233C9">
        <w:t>children</w:t>
      </w:r>
      <w:r w:rsidR="00EA0651" w:rsidRPr="00244FB5">
        <w:t>.</w:t>
      </w:r>
      <w:r w:rsidR="009E3CA6">
        <w:t xml:space="preserve"> Likewise, that families with a child with disability should </w:t>
      </w:r>
      <w:r w:rsidR="00B4382F">
        <w:t xml:space="preserve">only </w:t>
      </w:r>
      <w:r w:rsidR="003E47F0">
        <w:t xml:space="preserve">interact with </w:t>
      </w:r>
      <w:r w:rsidR="001E0AD9">
        <w:t xml:space="preserve">similar families. </w:t>
      </w:r>
    </w:p>
    <w:p w14:paraId="183A3256" w14:textId="2D7B9C0A" w:rsidR="008E38C9" w:rsidRDefault="008E38C9" w:rsidP="00113D8A">
      <w:pPr>
        <w:autoSpaceDE w:val="0"/>
        <w:autoSpaceDN w:val="0"/>
        <w:adjustRightInd w:val="0"/>
        <w:spacing w:after="160"/>
      </w:pPr>
      <w:r w:rsidRPr="00244FB5">
        <w:t xml:space="preserve">Outside of the family each of us was born into or raised in, the most meaningful relationships in our lives – partners, best friends, close friends, sincere acquaintanceships – begin with meeting each of these people for the first time. If that first encounter does not happen, nothing else can follow. This can be a key outcome measure for Foundational Supports; the extent to which they assist </w:t>
      </w:r>
      <w:r w:rsidR="00E93F9A">
        <w:t>children</w:t>
      </w:r>
      <w:r w:rsidRPr="00244FB5">
        <w:t xml:space="preserve"> with disability</w:t>
      </w:r>
      <w:r w:rsidR="00E93F9A">
        <w:t xml:space="preserve"> and their families</w:t>
      </w:r>
      <w:r w:rsidRPr="00244FB5">
        <w:t xml:space="preserve"> into new connections and </w:t>
      </w:r>
      <w:r>
        <w:t xml:space="preserve">relationships, </w:t>
      </w:r>
      <w:r w:rsidRPr="00244FB5">
        <w:t>thereby grow</w:t>
      </w:r>
      <w:r>
        <w:t>ing</w:t>
      </w:r>
      <w:r w:rsidRPr="00244FB5">
        <w:t xml:space="preserve"> their Social Capital.</w:t>
      </w:r>
      <w:r>
        <w:t xml:space="preserve"> </w:t>
      </w:r>
    </w:p>
    <w:p w14:paraId="0BA9DE9E" w14:textId="77777777" w:rsidR="008E38C9" w:rsidRDefault="008E38C9" w:rsidP="00113D8A">
      <w:pPr>
        <w:autoSpaceDE w:val="0"/>
        <w:autoSpaceDN w:val="0"/>
        <w:adjustRightInd w:val="0"/>
        <w:spacing w:after="160"/>
      </w:pPr>
      <w:r>
        <w:t xml:space="preserve">To explore the Four Capitals in greater detail, please access the full Model of Citizenhood Support paper </w:t>
      </w:r>
      <w:hyperlink r:id="rId12" w:history="1">
        <w:r w:rsidRPr="00D9660B">
          <w:rPr>
            <w:rStyle w:val="Hyperlink"/>
          </w:rPr>
          <w:t>here</w:t>
        </w:r>
      </w:hyperlink>
      <w:r>
        <w:t>.</w:t>
      </w:r>
    </w:p>
    <w:p w14:paraId="02EF879D" w14:textId="77777777" w:rsidR="001F066E" w:rsidRDefault="001F066E" w:rsidP="00113D8A">
      <w:pPr>
        <w:autoSpaceDE w:val="0"/>
        <w:autoSpaceDN w:val="0"/>
        <w:adjustRightInd w:val="0"/>
        <w:spacing w:after="160"/>
      </w:pPr>
    </w:p>
    <w:p w14:paraId="0ECE10EB" w14:textId="1927CBA7" w:rsidR="008E38C9" w:rsidRDefault="008E38C9" w:rsidP="00113D8A">
      <w:pPr>
        <w:pStyle w:val="Heading2"/>
        <w:spacing w:after="160" w:line="360" w:lineRule="auto"/>
      </w:pPr>
      <w:bookmarkStart w:id="12" w:name="_Toc184414871"/>
      <w:bookmarkStart w:id="13" w:name="_Toc185423602"/>
      <w:r>
        <w:t>Embedding Citizenhood in the Foundation</w:t>
      </w:r>
      <w:r w:rsidR="00CB20C3">
        <w:t>al</w:t>
      </w:r>
      <w:r>
        <w:t xml:space="preserve"> Supports Strategy</w:t>
      </w:r>
      <w:bookmarkEnd w:id="12"/>
      <w:bookmarkEnd w:id="13"/>
    </w:p>
    <w:p w14:paraId="126BBFB8" w14:textId="38B0266F" w:rsidR="008E38C9" w:rsidRPr="00244FB5" w:rsidRDefault="008E38C9" w:rsidP="00113D8A">
      <w:pPr>
        <w:autoSpaceDE w:val="0"/>
        <w:autoSpaceDN w:val="0"/>
        <w:adjustRightInd w:val="0"/>
        <w:spacing w:after="160"/>
      </w:pPr>
      <w:r>
        <w:t>We strongly believe governments</w:t>
      </w:r>
      <w:r w:rsidRPr="00244FB5">
        <w:t xml:space="preserve"> can </w:t>
      </w:r>
      <w:r>
        <w:t>initiate</w:t>
      </w:r>
      <w:r w:rsidRPr="00244FB5">
        <w:t xml:space="preserve"> a fresh approach </w:t>
      </w:r>
      <w:r>
        <w:t>in</w:t>
      </w:r>
      <w:r w:rsidRPr="00244FB5">
        <w:t xml:space="preserve"> designing Foundational Supports</w:t>
      </w:r>
      <w:r>
        <w:t xml:space="preserve"> underpinned by the Citizenhood framework with outcomes measurement</w:t>
      </w:r>
      <w:r w:rsidRPr="00244FB5">
        <w:t xml:space="preserve"> based on quantifying the extent to which </w:t>
      </w:r>
      <w:r>
        <w:t>they</w:t>
      </w:r>
      <w:r w:rsidRPr="00244FB5">
        <w:t xml:space="preserve"> are </w:t>
      </w:r>
      <w:r>
        <w:t xml:space="preserve">advancing the Four Capitals and </w:t>
      </w:r>
      <w:r w:rsidR="00DD1C61">
        <w:t>supporting</w:t>
      </w:r>
      <w:r w:rsidRPr="00244FB5">
        <w:t xml:space="preserve"> </w:t>
      </w:r>
      <w:r w:rsidR="007C6756">
        <w:t>children</w:t>
      </w:r>
      <w:r>
        <w:t xml:space="preserve"> with disability</w:t>
      </w:r>
      <w:r w:rsidRPr="00244FB5">
        <w:t xml:space="preserve"> into valued roles in </w:t>
      </w:r>
      <w:r w:rsidR="00DD1C61">
        <w:t xml:space="preserve">family, school community, </w:t>
      </w:r>
      <w:r w:rsidR="00BA67BC">
        <w:t xml:space="preserve">club, </w:t>
      </w:r>
      <w:r w:rsidR="00DD1C61">
        <w:t>and local neighbourhood</w:t>
      </w:r>
      <w:r w:rsidR="00BA67BC">
        <w:t xml:space="preserve"> life now and into the future</w:t>
      </w:r>
      <w:r w:rsidRPr="00244FB5">
        <w:t xml:space="preserve">. A set of example measures are set out in </w:t>
      </w:r>
      <w:r>
        <w:t xml:space="preserve">Section 10 of </w:t>
      </w:r>
      <w:r w:rsidRPr="00244FB5">
        <w:t>the 2013 edition of the Model of Citizenhood Support</w:t>
      </w:r>
      <w:r>
        <w:t xml:space="preserve"> available </w:t>
      </w:r>
      <w:hyperlink r:id="rId13" w:history="1">
        <w:r w:rsidRPr="00990CEE">
          <w:rPr>
            <w:rStyle w:val="Hyperlink"/>
          </w:rPr>
          <w:t>here</w:t>
        </w:r>
      </w:hyperlink>
      <w:r w:rsidRPr="00244FB5">
        <w:t xml:space="preserve">. </w:t>
      </w:r>
    </w:p>
    <w:p w14:paraId="4AA6C019" w14:textId="0C464F54" w:rsidR="008E38C9" w:rsidRDefault="008E38C9" w:rsidP="00113D8A">
      <w:pPr>
        <w:autoSpaceDE w:val="0"/>
        <w:autoSpaceDN w:val="0"/>
        <w:adjustRightInd w:val="0"/>
        <w:spacing w:after="160"/>
      </w:pPr>
      <w:r w:rsidRPr="00244FB5">
        <w:t>There are standardised outcome measure</w:t>
      </w:r>
      <w:r>
        <w:t>ment</w:t>
      </w:r>
      <w:r w:rsidRPr="00244FB5">
        <w:t xml:space="preserve"> tools that </w:t>
      </w:r>
      <w:r>
        <w:t>governments could use to evaluate the success of Foundational Supports</w:t>
      </w:r>
      <w:r w:rsidRPr="00244FB5">
        <w:t xml:space="preserve">, but </w:t>
      </w:r>
      <w:r>
        <w:t xml:space="preserve">these are generally not focused on the </w:t>
      </w:r>
      <w:r>
        <w:lastRenderedPageBreak/>
        <w:t>goal of building</w:t>
      </w:r>
      <w:r w:rsidR="00B9309F">
        <w:t xml:space="preserve"> the</w:t>
      </w:r>
      <w:r>
        <w:t xml:space="preserve"> life chances</w:t>
      </w:r>
      <w:r w:rsidR="00B9309F">
        <w:t xml:space="preserve"> of children</w:t>
      </w:r>
      <w:r w:rsidRPr="00244FB5">
        <w:t xml:space="preserve">. </w:t>
      </w:r>
      <w:r>
        <w:t>Many</w:t>
      </w:r>
      <w:r w:rsidRPr="00244FB5">
        <w:t xml:space="preserve"> of these tools still include considerations of impairment</w:t>
      </w:r>
      <w:r>
        <w:t xml:space="preserve"> rather than the consequences of disability</w:t>
      </w:r>
      <w:r w:rsidRPr="00244FB5">
        <w:t xml:space="preserve">. We </w:t>
      </w:r>
      <w:r>
        <w:t>believe</w:t>
      </w:r>
      <w:r w:rsidRPr="00244FB5">
        <w:t xml:space="preserve"> </w:t>
      </w:r>
      <w:r>
        <w:t xml:space="preserve">the design of </w:t>
      </w:r>
      <w:r w:rsidRPr="00244FB5">
        <w:t xml:space="preserve">Foundational Supports </w:t>
      </w:r>
      <w:r>
        <w:t>should involve the</w:t>
      </w:r>
      <w:r w:rsidRPr="00244FB5">
        <w:t xml:space="preserve"> develop</w:t>
      </w:r>
      <w:r>
        <w:t>ment of</w:t>
      </w:r>
      <w:r w:rsidRPr="00244FB5">
        <w:t xml:space="preserve"> </w:t>
      </w:r>
      <w:r>
        <w:t>bespoke</w:t>
      </w:r>
      <w:r w:rsidRPr="00244FB5">
        <w:t xml:space="preserve"> and reliable outcome measures</w:t>
      </w:r>
      <w:r>
        <w:t xml:space="preserve"> directly linked to the achievement of the purpose of Foundational Supports</w:t>
      </w:r>
      <w:r w:rsidRPr="00244FB5">
        <w:t>, and that such measures should be anchored on the take up, and defence of</w:t>
      </w:r>
      <w:r>
        <w:t>,</w:t>
      </w:r>
      <w:r w:rsidRPr="00244FB5">
        <w:t xml:space="preserve"> valued roles in mainstream community life</w:t>
      </w:r>
      <w:r w:rsidR="00781BCB">
        <w:t xml:space="preserve"> for children now and as they move through each life stage</w:t>
      </w:r>
      <w:r w:rsidRPr="00244FB5">
        <w:t>.</w:t>
      </w:r>
      <w:r w:rsidRPr="00030B3F">
        <w:t xml:space="preserve"> </w:t>
      </w:r>
    </w:p>
    <w:p w14:paraId="2777BFF7" w14:textId="77777777" w:rsidR="002658CA" w:rsidRDefault="004A26E7" w:rsidP="00113D8A">
      <w:pPr>
        <w:spacing w:after="160"/>
        <w:rPr>
          <w:b/>
          <w:bCs/>
        </w:rPr>
      </w:pPr>
      <w:bookmarkStart w:id="14" w:name="_Hlk184408790"/>
      <w:r w:rsidRPr="007D179E">
        <w:rPr>
          <w:rStyle w:val="Heading4Char"/>
        </w:rPr>
        <w:t>Recommendation 1:</w:t>
      </w:r>
      <w:r>
        <w:rPr>
          <w:b/>
          <w:bCs/>
          <w:color w:val="7030A0"/>
        </w:rPr>
        <w:t xml:space="preserve"> </w:t>
      </w:r>
      <w:r w:rsidR="008D5E73">
        <w:rPr>
          <w:b/>
          <w:bCs/>
        </w:rPr>
        <w:t xml:space="preserve">Federal and State and Territory Governments </w:t>
      </w:r>
      <w:r w:rsidRPr="00125104">
        <w:rPr>
          <w:b/>
          <w:bCs/>
        </w:rPr>
        <w:t xml:space="preserve">should </w:t>
      </w:r>
      <w:r>
        <w:rPr>
          <w:b/>
          <w:bCs/>
        </w:rPr>
        <w:t xml:space="preserve">use the Model of Citizenhood Support to inform the design of a coherent and comprehensive national Foundational Supports Strategy and measure its impact based on assessing how supports build the Four Capitals to enhance the life chances of </w:t>
      </w:r>
      <w:r w:rsidR="00C97194">
        <w:rPr>
          <w:b/>
          <w:bCs/>
        </w:rPr>
        <w:t>children</w:t>
      </w:r>
      <w:r>
        <w:rPr>
          <w:b/>
          <w:bCs/>
        </w:rPr>
        <w:t xml:space="preserve"> with disability</w:t>
      </w:r>
      <w:r w:rsidR="00C97194">
        <w:rPr>
          <w:b/>
          <w:bCs/>
        </w:rPr>
        <w:t xml:space="preserve"> during </w:t>
      </w:r>
      <w:r w:rsidR="002B4CFF">
        <w:rPr>
          <w:b/>
          <w:bCs/>
        </w:rPr>
        <w:t>childhood and as they move into adolescence and then adulthood</w:t>
      </w:r>
      <w:r>
        <w:rPr>
          <w:b/>
          <w:bCs/>
        </w:rPr>
        <w:t>.</w:t>
      </w:r>
      <w:bookmarkEnd w:id="14"/>
    </w:p>
    <w:p w14:paraId="6629CBEA" w14:textId="77777777" w:rsidR="00060C21" w:rsidRDefault="002658CA" w:rsidP="00113D8A">
      <w:pPr>
        <w:spacing w:after="160"/>
      </w:pPr>
      <w:r w:rsidRPr="002658CA">
        <w:t xml:space="preserve">NOTE: </w:t>
      </w:r>
      <w:r>
        <w:t xml:space="preserve">this is not </w:t>
      </w:r>
      <w:r w:rsidR="00902DDE">
        <w:t xml:space="preserve">a self-serving recommendation. JFA Purple Orange does not charge a license fee for organisations to access </w:t>
      </w:r>
      <w:r w:rsidR="00F932A3">
        <w:t xml:space="preserve">the </w:t>
      </w:r>
      <w:r w:rsidR="00BA62D1">
        <w:t>Citizenhood</w:t>
      </w:r>
      <w:r w:rsidR="00EF3802">
        <w:t xml:space="preserve"> </w:t>
      </w:r>
      <w:r w:rsidR="00957F47">
        <w:t>material, which is available without charge on our website</w:t>
      </w:r>
      <w:r w:rsidR="000956E2">
        <w:t xml:space="preserve">, per the earlier link. We are very happy to meet with any government representatives wishing to explore further how </w:t>
      </w:r>
      <w:r w:rsidR="002F17CF">
        <w:t xml:space="preserve">the Citizenhood conceptual framework could be </w:t>
      </w:r>
      <w:r w:rsidR="00A44BFF">
        <w:t xml:space="preserve">used as a back-of-house planning framework for building </w:t>
      </w:r>
      <w:r w:rsidR="00042008">
        <w:t>Foundational Supports</w:t>
      </w:r>
      <w:r w:rsidR="00060C21">
        <w:t>.</w:t>
      </w:r>
    </w:p>
    <w:p w14:paraId="670B0B81" w14:textId="0BBCD451" w:rsidR="001F066E" w:rsidRPr="002658CA" w:rsidRDefault="001F066E" w:rsidP="00113D8A">
      <w:pPr>
        <w:spacing w:after="160"/>
        <w:rPr>
          <w:rFonts w:cstheme="minorHAnsi"/>
          <w:color w:val="522E91"/>
          <w:sz w:val="32"/>
          <w:szCs w:val="32"/>
        </w:rPr>
      </w:pPr>
      <w:r w:rsidRPr="002658CA">
        <w:rPr>
          <w:rFonts w:cstheme="minorHAnsi"/>
          <w:color w:val="522E91"/>
          <w:sz w:val="32"/>
          <w:szCs w:val="32"/>
        </w:rPr>
        <w:br w:type="page"/>
      </w:r>
    </w:p>
    <w:p w14:paraId="623F57CF" w14:textId="2075ECD3" w:rsidR="005C1237" w:rsidRDefault="0003457E" w:rsidP="00113D8A">
      <w:pPr>
        <w:pStyle w:val="Heading1"/>
        <w:spacing w:after="160" w:line="360" w:lineRule="auto"/>
      </w:pPr>
      <w:bookmarkStart w:id="15" w:name="_Toc185423603"/>
      <w:r>
        <w:lastRenderedPageBreak/>
        <w:t>Designing Foundational Supports</w:t>
      </w:r>
      <w:r w:rsidR="00B91A57">
        <w:t xml:space="preserve"> for children</w:t>
      </w:r>
      <w:bookmarkEnd w:id="15"/>
    </w:p>
    <w:p w14:paraId="40653D0B" w14:textId="2A856654" w:rsidR="006743EF" w:rsidRDefault="008251CC" w:rsidP="00113D8A">
      <w:pPr>
        <w:spacing w:after="160"/>
      </w:pPr>
      <w:r>
        <w:t xml:space="preserve">The design of Foundational Supports presents a significant opportunity to adopt a fresh contemporary approach to supports for </w:t>
      </w:r>
      <w:r w:rsidR="00F64B4B">
        <w:t>children</w:t>
      </w:r>
      <w:r>
        <w:t xml:space="preserve"> with disability</w:t>
      </w:r>
      <w:r w:rsidR="0075663B">
        <w:t xml:space="preserve"> and their families</w:t>
      </w:r>
      <w:r>
        <w:t xml:space="preserve"> that reflects the Social Model of Disability</w:t>
      </w:r>
      <w:r w:rsidR="005D1777">
        <w:t xml:space="preserve"> and not the Medical Model</w:t>
      </w:r>
      <w:r>
        <w:t>. It can also address the fragmentation and departmental buck</w:t>
      </w:r>
      <w:r w:rsidR="0054088D">
        <w:t>-</w:t>
      </w:r>
      <w:r>
        <w:t xml:space="preserve">passing that occurs too often under existing arrangements and creates barriers to people accessing the supports they need. </w:t>
      </w:r>
      <w:r w:rsidR="00CC5358">
        <w:t xml:space="preserve">This is particularly true </w:t>
      </w:r>
      <w:r w:rsidR="000556DF">
        <w:t xml:space="preserve">regarding funding for schools across </w:t>
      </w:r>
      <w:r w:rsidR="00565E76">
        <w:t xml:space="preserve">the public, private, and </w:t>
      </w:r>
      <w:r w:rsidR="009B7ABE">
        <w:t>inde</w:t>
      </w:r>
      <w:r w:rsidR="00827D6C">
        <w:t>pendent sectors</w:t>
      </w:r>
      <w:r w:rsidR="000C7315">
        <w:t>, as well as for early childhood education and care</w:t>
      </w:r>
      <w:r>
        <w:t xml:space="preserve">. </w:t>
      </w:r>
      <w:r w:rsidR="005A1467">
        <w:t>We are concerned that much of the public commentary so far has been dominated by questions of who pays for what and not on the opportunity to develop an effective cohesive approach that will ultimately be more cost-effective over the long-term. We hope this consultation will help to shift that narrative.</w:t>
      </w:r>
      <w:r w:rsidR="00BE7FED">
        <w:t xml:space="preserve"> Additionally</w:t>
      </w:r>
      <w:r w:rsidR="00F505F2">
        <w:t>, a</w:t>
      </w:r>
      <w:r w:rsidR="006743EF">
        <w:t xml:space="preserve">s some categories of support or programs transition from individual plan-funded </w:t>
      </w:r>
      <w:r w:rsidR="000B23BA">
        <w:t xml:space="preserve">NDIS </w:t>
      </w:r>
      <w:r w:rsidR="006743EF">
        <w:t>supports or the Information, Linkages, and Capacity</w:t>
      </w:r>
      <w:r w:rsidR="00545776">
        <w:t>-</w:t>
      </w:r>
      <w:r w:rsidR="006743EF">
        <w:t>Building (ILC) Program to falling under the auspices of</w:t>
      </w:r>
      <w:r w:rsidR="006743EF" w:rsidRPr="00371976">
        <w:t xml:space="preserve"> Foundational Supports</w:t>
      </w:r>
      <w:r w:rsidR="006743EF">
        <w:t>, it is critical</w:t>
      </w:r>
      <w:r w:rsidR="006D7509">
        <w:t>ly importa</w:t>
      </w:r>
      <w:r w:rsidR="009E57E5">
        <w:t>nt</w:t>
      </w:r>
      <w:r w:rsidR="006743EF">
        <w:t xml:space="preserve"> that existing supports and programs continue until their equivalent Foundational Support replacements are in place</w:t>
      </w:r>
      <w:r w:rsidR="006D7644">
        <w:t xml:space="preserve"> and working well</w:t>
      </w:r>
      <w:r w:rsidR="006743EF" w:rsidRPr="00371976">
        <w:t>. </w:t>
      </w:r>
    </w:p>
    <w:p w14:paraId="2A9BB233" w14:textId="5EA66288" w:rsidR="0084698A" w:rsidRDefault="00C961B7" w:rsidP="00113D8A">
      <w:pPr>
        <w:spacing w:after="160"/>
      </w:pPr>
      <w:r>
        <w:t xml:space="preserve">In this section, we focus on </w:t>
      </w:r>
      <w:r w:rsidRPr="005066D4">
        <w:t>the broad parameters to support the design of Foundational Supports</w:t>
      </w:r>
      <w:r>
        <w:t xml:space="preserve"> </w:t>
      </w:r>
      <w:r w:rsidR="00377B7A">
        <w:t xml:space="preserve">for children, </w:t>
      </w:r>
      <w:r w:rsidR="00A12B99">
        <w:t xml:space="preserve">especially the need for them to support inclusion and not perpetuate segregation. </w:t>
      </w:r>
      <w:r w:rsidR="0004593A">
        <w:t xml:space="preserve">We also address </w:t>
      </w:r>
      <w:r>
        <w:t xml:space="preserve">the need for a genuine co-design process, a renewed focus on delivering the commitments under </w:t>
      </w:r>
      <w:r w:rsidRPr="000C0F65">
        <w:rPr>
          <w:i/>
          <w:iCs/>
        </w:rPr>
        <w:t>Australia’s Disability Strategy 2021-2031</w:t>
      </w:r>
      <w:r>
        <w:t xml:space="preserve">, the need </w:t>
      </w:r>
      <w:r w:rsidR="0004593A">
        <w:t>to develop a national Inclusive Education Strategy</w:t>
      </w:r>
      <w:r>
        <w:t xml:space="preserve">, the principles that should underpin the </w:t>
      </w:r>
      <w:r w:rsidR="0004593A">
        <w:t xml:space="preserve">development and delivery of </w:t>
      </w:r>
      <w:r>
        <w:t xml:space="preserve">Foundational Supports </w:t>
      </w:r>
      <w:r w:rsidR="0004593A">
        <w:t>for children</w:t>
      </w:r>
      <w:r>
        <w:t xml:space="preserve">, consideration of workforce requirements, and the </w:t>
      </w:r>
      <w:r w:rsidR="0004593A">
        <w:t>need to ensure a smooth transition to new arrangements</w:t>
      </w:r>
      <w:r>
        <w:t>.</w:t>
      </w:r>
    </w:p>
    <w:p w14:paraId="7FFAB571" w14:textId="77777777" w:rsidR="00D0734F" w:rsidRPr="0003457E" w:rsidRDefault="00D0734F" w:rsidP="00113D8A">
      <w:pPr>
        <w:spacing w:after="160"/>
      </w:pPr>
    </w:p>
    <w:p w14:paraId="710D5A88" w14:textId="6DE90191" w:rsidR="00CB2242" w:rsidRDefault="0003457E" w:rsidP="00113D8A">
      <w:pPr>
        <w:pStyle w:val="Heading2"/>
        <w:spacing w:after="160" w:line="360" w:lineRule="auto"/>
      </w:pPr>
      <w:bookmarkStart w:id="16" w:name="_Toc185423604"/>
      <w:r>
        <w:t>Importance of genuine co-design processes</w:t>
      </w:r>
      <w:bookmarkEnd w:id="16"/>
    </w:p>
    <w:p w14:paraId="097D0769" w14:textId="77777777" w:rsidR="006C5FBE" w:rsidRPr="00D344A7" w:rsidRDefault="006C5FBE" w:rsidP="00113D8A">
      <w:pPr>
        <w:spacing w:after="160"/>
      </w:pPr>
      <w:r>
        <w:t xml:space="preserve">We strongly believe the Federal Government’s repeatedly promised co-design approach should be the basis for developing sound reforms. Co-design aligns with Australia’s obligations under Article 4 (3) of the United </w:t>
      </w:r>
      <w:r w:rsidRPr="00247AC8">
        <w:t>Nations Convention of Rights of Persons with Disabilities</w:t>
      </w:r>
      <w:r>
        <w:t xml:space="preserve"> (UNCRPD)</w:t>
      </w:r>
      <w:r w:rsidRPr="00247AC8">
        <w:t>. The d</w:t>
      </w:r>
      <w:r>
        <w:t xml:space="preserve">rafting of legislation and legislative instruments should then </w:t>
      </w:r>
      <w:r>
        <w:lastRenderedPageBreak/>
        <w:t xml:space="preserve">follow. </w:t>
      </w:r>
      <w:r w:rsidRPr="00D344A7">
        <w:t xml:space="preserve">We continue to be concerned many of the processes that governments are currently referring to as co-design fall well short of best practice and do not include active involvement of people with disability in decision making. </w:t>
      </w:r>
      <w:r>
        <w:t>Governments</w:t>
      </w:r>
      <w:r w:rsidRPr="00D344A7">
        <w:t xml:space="preserve"> may find our Guide to Co-Design with People Living with Disability, which was itself co-designed, helpful in considering the essential steps required in undertaking genuine co-design processes. It is available via our </w:t>
      </w:r>
      <w:hyperlink r:id="rId14" w:tgtFrame="_blank" w:history="1">
        <w:r w:rsidRPr="00D344A7">
          <w:rPr>
            <w:rStyle w:val="Hyperlink"/>
          </w:rPr>
          <w:t>website</w:t>
        </w:r>
      </w:hyperlink>
      <w:r w:rsidRPr="00D344A7">
        <w:t>.   </w:t>
      </w:r>
    </w:p>
    <w:p w14:paraId="1C91F959" w14:textId="28D24F43" w:rsidR="006C5FBE" w:rsidRDefault="006C5FBE" w:rsidP="00113D8A">
      <w:pPr>
        <w:spacing w:after="160"/>
      </w:pPr>
      <w:r w:rsidRPr="00BE415D">
        <w:t>One of the benefits of codesign, when undertaken with sincerity and intention, is it brings key beneficiary voices to the table</w:t>
      </w:r>
      <w:r w:rsidR="00800EC4">
        <w:t xml:space="preserve"> – in this case</w:t>
      </w:r>
      <w:r w:rsidR="004C1B79">
        <w:t>,</w:t>
      </w:r>
      <w:r w:rsidR="00800EC4">
        <w:t xml:space="preserve"> children with disability and their families</w:t>
      </w:r>
      <w:r w:rsidR="00DF7D03">
        <w:t xml:space="preserve"> and informal supporters – and </w:t>
      </w:r>
      <w:r w:rsidRPr="00BE415D">
        <w:t>this can help ensure the subsequent design has the best chance of delivering good outcomes to the beneficiary group. Involvement of those voices in the decisions about design is key to this.</w:t>
      </w:r>
      <w:r>
        <w:t xml:space="preserve"> </w:t>
      </w:r>
      <w:r w:rsidRPr="003B791B">
        <w:t>However, for more complex issues it is not unusual for co</w:t>
      </w:r>
      <w:r w:rsidR="006A0B7C">
        <w:t>-</w:t>
      </w:r>
      <w:r w:rsidRPr="003B791B">
        <w:t>design to struggle to deliver a workable design, or for co</w:t>
      </w:r>
      <w:r>
        <w:t>-</w:t>
      </w:r>
      <w:r w:rsidRPr="003B791B">
        <w:t>design participants to become frustrated at the slow pace. When this happens, as has been the case on occasion with co</w:t>
      </w:r>
      <w:r>
        <w:t>-</w:t>
      </w:r>
      <w:r w:rsidRPr="003B791B">
        <w:t xml:space="preserve">design work at the </w:t>
      </w:r>
      <w:r>
        <w:t>Department of Social Services (DSS)</w:t>
      </w:r>
      <w:r w:rsidRPr="003B791B">
        <w:t xml:space="preserve"> and elsewhere, it is not because of a lack of sincerity or effort</w:t>
      </w:r>
      <w:r w:rsidR="00F667CA">
        <w:t xml:space="preserve"> by all parties involved</w:t>
      </w:r>
      <w:r w:rsidRPr="003B791B">
        <w:t>. Rather, it</w:t>
      </w:r>
      <w:r>
        <w:t xml:space="preserve"> i</w:t>
      </w:r>
      <w:r w:rsidRPr="003B791B">
        <w:t>s because the co</w:t>
      </w:r>
      <w:r>
        <w:t>-</w:t>
      </w:r>
      <w:r w:rsidRPr="003B791B">
        <w:t xml:space="preserve">design process is missing a key </w:t>
      </w:r>
      <w:r>
        <w:t xml:space="preserve">associated </w:t>
      </w:r>
      <w:r w:rsidRPr="003B791B">
        <w:t xml:space="preserve">methodology: </w:t>
      </w:r>
      <w:r w:rsidRPr="00F667CA">
        <w:rPr>
          <w:i/>
          <w:iCs/>
        </w:rPr>
        <w:t>process design</w:t>
      </w:r>
      <w:r w:rsidRPr="003B791B">
        <w:t xml:space="preserve">. </w:t>
      </w:r>
    </w:p>
    <w:p w14:paraId="271799A2" w14:textId="26F9CDDD" w:rsidR="006C5FBE" w:rsidRPr="003B791B" w:rsidRDefault="006C5FBE" w:rsidP="00113D8A">
      <w:pPr>
        <w:spacing w:after="160"/>
      </w:pPr>
      <w:r w:rsidRPr="003B791B">
        <w:t>Process design is a methodology that, in general terms, systematically moves from identifying and quantifying the presenting problem and its underlying causes, to the development of solution design elements, the quantification of expected benefits, the build process, the testing of the build elements, refinement, and then scaling up via a rollout plan. When this type of methodology is missing, the design work can struggle to move from expressing the presenting issue at a high</w:t>
      </w:r>
      <w:r>
        <w:t xml:space="preserve"> </w:t>
      </w:r>
      <w:r w:rsidRPr="003B791B">
        <w:t>level to a corresponding high</w:t>
      </w:r>
      <w:r>
        <w:t>-</w:t>
      </w:r>
      <w:r w:rsidRPr="003B791B">
        <w:t xml:space="preserve">level aspirational view of how things could be. When this happens, participants (including the sponsoring agency) can </w:t>
      </w:r>
      <w:r w:rsidR="003B06CF">
        <w:t>become frustrated</w:t>
      </w:r>
      <w:r w:rsidRPr="003B791B">
        <w:t xml:space="preserve"> with the limited progress. </w:t>
      </w:r>
    </w:p>
    <w:p w14:paraId="4F6DAE92" w14:textId="77777777" w:rsidR="006C5FBE" w:rsidRDefault="006C5FBE" w:rsidP="00113D8A">
      <w:pPr>
        <w:spacing w:after="160"/>
      </w:pPr>
      <w:r w:rsidRPr="003B791B">
        <w:t xml:space="preserve">The use of a process design methodology, and careful facilitation of it by an accountable party, will be key to </w:t>
      </w:r>
      <w:r>
        <w:t>designing Foundational Supports</w:t>
      </w:r>
      <w:r w:rsidRPr="003B791B">
        <w:t xml:space="preserve">. There are plenty of different flavours of process design methodology, and plenty of agencies offering them. </w:t>
      </w:r>
      <w:r>
        <w:t>I</w:t>
      </w:r>
      <w:r w:rsidRPr="003B791B">
        <w:t xml:space="preserve">t is key that </w:t>
      </w:r>
      <w:r>
        <w:t>governments</w:t>
      </w:r>
      <w:r w:rsidRPr="003B791B">
        <w:t xml:space="preserve"> opt for a process design methodology that is accessible, avoids gimmicks, is</w:t>
      </w:r>
      <w:r>
        <w:t xml:space="preserve"> </w:t>
      </w:r>
      <w:r w:rsidRPr="003B791B">
        <w:t>n</w:t>
      </w:r>
      <w:r>
        <w:t>o</w:t>
      </w:r>
      <w:r w:rsidRPr="003B791B">
        <w:t>t expensive, and where the process design supplier/facilitator is held properly accountable for the quality of the deliverables.</w:t>
      </w:r>
      <w:r>
        <w:t xml:space="preserve"> A strong change management program, including to map and manage interdependencies and implement a proactive, transparent, </w:t>
      </w:r>
      <w:r>
        <w:lastRenderedPageBreak/>
        <w:t xml:space="preserve">and accessible communications plan, should support the co-design and process design approach. </w:t>
      </w:r>
    </w:p>
    <w:p w14:paraId="3DCF0542" w14:textId="285B76D4" w:rsidR="006C5FBE" w:rsidRPr="003D40AA" w:rsidRDefault="006C5FBE" w:rsidP="00113D8A">
      <w:pPr>
        <w:spacing w:after="160"/>
        <w:rPr>
          <w:b/>
          <w:bCs/>
          <w:iCs/>
        </w:rPr>
      </w:pPr>
      <w:bookmarkStart w:id="17" w:name="_Hlk184408803"/>
      <w:r w:rsidRPr="003D40AA">
        <w:rPr>
          <w:rStyle w:val="Heading4Char"/>
        </w:rPr>
        <w:t>Recommendation 2:</w:t>
      </w:r>
      <w:r>
        <w:rPr>
          <w:b/>
          <w:bCs/>
          <w:color w:val="7030A0"/>
        </w:rPr>
        <w:t xml:space="preserve"> </w:t>
      </w:r>
      <w:r>
        <w:rPr>
          <w:b/>
          <w:bCs/>
        </w:rPr>
        <w:t xml:space="preserve">Federal and State and Territory Governments </w:t>
      </w:r>
      <w:r w:rsidRPr="00125104">
        <w:rPr>
          <w:b/>
          <w:bCs/>
        </w:rPr>
        <w:t xml:space="preserve">should adopt </w:t>
      </w:r>
      <w:r w:rsidR="008E7F30">
        <w:rPr>
          <w:b/>
          <w:bCs/>
        </w:rPr>
        <w:t xml:space="preserve">an integrated codesign and process design </w:t>
      </w:r>
      <w:r w:rsidR="00CF5023">
        <w:rPr>
          <w:b/>
          <w:bCs/>
        </w:rPr>
        <w:t xml:space="preserve">approach. </w:t>
      </w:r>
      <w:r w:rsidR="00221F09">
        <w:rPr>
          <w:b/>
          <w:bCs/>
        </w:rPr>
        <w:t>G</w:t>
      </w:r>
      <w:r w:rsidRPr="00125104">
        <w:rPr>
          <w:b/>
          <w:bCs/>
        </w:rPr>
        <w:t>enuine co-design process</w:t>
      </w:r>
      <w:r>
        <w:rPr>
          <w:b/>
          <w:bCs/>
        </w:rPr>
        <w:t>es</w:t>
      </w:r>
      <w:r w:rsidRPr="00125104">
        <w:rPr>
          <w:b/>
          <w:bCs/>
        </w:rPr>
        <w:t xml:space="preserve"> including diverse representation from across Australia’s </w:t>
      </w:r>
      <w:r>
        <w:rPr>
          <w:b/>
          <w:bCs/>
        </w:rPr>
        <w:t>disability</w:t>
      </w:r>
      <w:r w:rsidRPr="00125104">
        <w:rPr>
          <w:b/>
          <w:bCs/>
        </w:rPr>
        <w:t xml:space="preserve"> communities</w:t>
      </w:r>
      <w:r>
        <w:rPr>
          <w:b/>
          <w:bCs/>
        </w:rPr>
        <w:t xml:space="preserve"> to develop Foundational Supports</w:t>
      </w:r>
      <w:r w:rsidR="00195069">
        <w:rPr>
          <w:b/>
          <w:bCs/>
        </w:rPr>
        <w:t xml:space="preserve"> for children</w:t>
      </w:r>
      <w:r w:rsidR="00221F09">
        <w:rPr>
          <w:b/>
          <w:bCs/>
        </w:rPr>
        <w:t>, and a</w:t>
      </w:r>
      <w:r>
        <w:rPr>
          <w:b/>
          <w:bCs/>
        </w:rPr>
        <w:t xml:space="preserve">ll co-design processes should be supported by a thorough process design methodology to ensure successful implementation. </w:t>
      </w:r>
      <w:r w:rsidR="004B5CBD">
        <w:rPr>
          <w:b/>
          <w:bCs/>
        </w:rPr>
        <w:t>Children</w:t>
      </w:r>
      <w:r>
        <w:rPr>
          <w:b/>
          <w:bCs/>
        </w:rPr>
        <w:t xml:space="preserve"> with disability</w:t>
      </w:r>
      <w:r w:rsidR="004B5CBD">
        <w:rPr>
          <w:b/>
          <w:bCs/>
        </w:rPr>
        <w:t xml:space="preserve"> and their families and informal supporters</w:t>
      </w:r>
      <w:r w:rsidRPr="00125104">
        <w:rPr>
          <w:b/>
          <w:bCs/>
        </w:rPr>
        <w:t xml:space="preserve"> should </w:t>
      </w:r>
      <w:r>
        <w:rPr>
          <w:b/>
          <w:bCs/>
        </w:rPr>
        <w:t xml:space="preserve">be </w:t>
      </w:r>
      <w:r w:rsidRPr="00125104">
        <w:rPr>
          <w:b/>
          <w:bCs/>
        </w:rPr>
        <w:t xml:space="preserve">central </w:t>
      </w:r>
      <w:r>
        <w:rPr>
          <w:b/>
          <w:bCs/>
        </w:rPr>
        <w:t>to these processes and hold leadership and decision-</w:t>
      </w:r>
      <w:r w:rsidR="008F75DE" w:rsidRPr="005516E2">
        <w:t>participative</w:t>
      </w:r>
      <w:r>
        <w:rPr>
          <w:b/>
          <w:bCs/>
        </w:rPr>
        <w:t xml:space="preserve"> roles throughout the development</w:t>
      </w:r>
      <w:r w:rsidR="00456512">
        <w:rPr>
          <w:b/>
          <w:bCs/>
        </w:rPr>
        <w:t>,</w:t>
      </w:r>
      <w:r>
        <w:rPr>
          <w:b/>
          <w:bCs/>
        </w:rPr>
        <w:t xml:space="preserve"> implementation</w:t>
      </w:r>
      <w:r w:rsidR="00456512">
        <w:rPr>
          <w:b/>
          <w:bCs/>
        </w:rPr>
        <w:t>, and evaluation</w:t>
      </w:r>
      <w:r>
        <w:rPr>
          <w:b/>
          <w:bCs/>
        </w:rPr>
        <w:t xml:space="preserve"> of Foundational Supports</w:t>
      </w:r>
      <w:r w:rsidRPr="00125104">
        <w:rPr>
          <w:b/>
          <w:bCs/>
        </w:rPr>
        <w:t xml:space="preserve"> </w:t>
      </w:r>
      <w:r w:rsidR="004B5CBD">
        <w:rPr>
          <w:b/>
          <w:bCs/>
        </w:rPr>
        <w:t>for children</w:t>
      </w:r>
      <w:r w:rsidRPr="00125104">
        <w:rPr>
          <w:b/>
          <w:bCs/>
        </w:rPr>
        <w:t>.</w:t>
      </w:r>
      <w:r>
        <w:rPr>
          <w:b/>
          <w:bCs/>
        </w:rPr>
        <w:t xml:space="preserve"> </w:t>
      </w:r>
    </w:p>
    <w:bookmarkEnd w:id="17"/>
    <w:p w14:paraId="63E6006A" w14:textId="441E210C" w:rsidR="00B65444" w:rsidRPr="005516E2" w:rsidRDefault="00B65444" w:rsidP="00113D8A">
      <w:pPr>
        <w:spacing w:after="160"/>
        <w:rPr>
          <w:b/>
          <w:bCs/>
        </w:rPr>
      </w:pPr>
    </w:p>
    <w:p w14:paraId="72EAA5E6" w14:textId="323B1B06" w:rsidR="00BA47D7" w:rsidRDefault="00BA47D7" w:rsidP="00113D8A">
      <w:pPr>
        <w:pStyle w:val="Heading2"/>
        <w:spacing w:after="160" w:line="360" w:lineRule="auto"/>
      </w:pPr>
      <w:bookmarkStart w:id="18" w:name="_Toc185423605"/>
      <w:r>
        <w:t>Inclusion not segregation</w:t>
      </w:r>
      <w:bookmarkEnd w:id="18"/>
    </w:p>
    <w:p w14:paraId="7A2749B6" w14:textId="4E95470B" w:rsidR="00F10CE0" w:rsidRDefault="00A43515" w:rsidP="00113D8A">
      <w:pPr>
        <w:spacing w:after="160"/>
        <w:rPr>
          <w:rFonts w:ascii="Calibri" w:hAnsi="Calibri" w:cs="Calibri"/>
          <w:color w:val="000000"/>
        </w:rPr>
      </w:pPr>
      <w:r>
        <w:t xml:space="preserve">It is critically important that Foundational Supports for children are </w:t>
      </w:r>
      <w:r w:rsidR="009A064A">
        <w:t>develo</w:t>
      </w:r>
      <w:r w:rsidR="00E5328F">
        <w:t xml:space="preserve">ped with a </w:t>
      </w:r>
      <w:r w:rsidR="00E5328F" w:rsidRPr="00B93A11">
        <w:rPr>
          <w:b/>
          <w:bCs/>
        </w:rPr>
        <w:t>fundamental commitment to inclusion</w:t>
      </w:r>
      <w:r w:rsidR="00E5328F">
        <w:t xml:space="preserve"> and </w:t>
      </w:r>
      <w:r w:rsidR="00FA56D6">
        <w:t>the elimination of</w:t>
      </w:r>
      <w:r w:rsidR="00F57E13">
        <w:t xml:space="preserve"> </w:t>
      </w:r>
      <w:r w:rsidR="009A064A">
        <w:t xml:space="preserve">all forms of </w:t>
      </w:r>
      <w:r w:rsidR="00F57E13">
        <w:t xml:space="preserve">segregation and exclusion. </w:t>
      </w:r>
      <w:r w:rsidR="00630F99" w:rsidRPr="00C375DC">
        <w:t xml:space="preserve">Segregated and congregated services </w:t>
      </w:r>
      <w:r w:rsidR="0088338F">
        <w:t>will</w:t>
      </w:r>
      <w:r w:rsidR="00630F99" w:rsidRPr="00C375DC">
        <w:t xml:space="preserve"> not </w:t>
      </w:r>
      <w:r w:rsidR="00630F99">
        <w:t>advance</w:t>
      </w:r>
      <w:r w:rsidR="00630F99" w:rsidRPr="00C375DC">
        <w:t xml:space="preserve"> </w:t>
      </w:r>
      <w:r w:rsidR="0088338F">
        <w:t>children</w:t>
      </w:r>
      <w:r w:rsidR="00630F99" w:rsidRPr="00C375DC">
        <w:t xml:space="preserve"> into inclusive lives in the way well-orchestrated inclusive </w:t>
      </w:r>
      <w:r w:rsidR="009A064A">
        <w:t>alternatives</w:t>
      </w:r>
      <w:r w:rsidR="00630F99" w:rsidRPr="00C375DC">
        <w:t xml:space="preserve"> </w:t>
      </w:r>
      <w:r w:rsidR="00BB103C">
        <w:t>do</w:t>
      </w:r>
      <w:r w:rsidR="00630F99" w:rsidRPr="00C375DC">
        <w:t>.</w:t>
      </w:r>
      <w:r w:rsidR="003B11D6">
        <w:t xml:space="preserve"> </w:t>
      </w:r>
      <w:r w:rsidR="00F10CE0">
        <w:rPr>
          <w:rFonts w:ascii="Calibri" w:hAnsi="Calibri" w:cs="Calibri"/>
          <w:color w:val="000000"/>
        </w:rPr>
        <w:t>S</w:t>
      </w:r>
      <w:r w:rsidR="00F10CE0" w:rsidRPr="00416CC1">
        <w:rPr>
          <w:rFonts w:ascii="Calibri" w:hAnsi="Calibri" w:cs="Calibri"/>
          <w:color w:val="000000"/>
        </w:rPr>
        <w:t>eparate ‘special’ disability-focused services</w:t>
      </w:r>
      <w:r w:rsidR="000B2C55">
        <w:rPr>
          <w:rFonts w:ascii="Calibri" w:hAnsi="Calibri" w:cs="Calibri"/>
          <w:color w:val="000000"/>
        </w:rPr>
        <w:t xml:space="preserve">, </w:t>
      </w:r>
      <w:r w:rsidR="00F10CE0" w:rsidRPr="00416CC1">
        <w:rPr>
          <w:rFonts w:ascii="Calibri" w:hAnsi="Calibri" w:cs="Calibri"/>
          <w:color w:val="000000"/>
        </w:rPr>
        <w:t>programs</w:t>
      </w:r>
      <w:r w:rsidR="000B2C55">
        <w:rPr>
          <w:rFonts w:ascii="Calibri" w:hAnsi="Calibri" w:cs="Calibri"/>
          <w:color w:val="000000"/>
        </w:rPr>
        <w:t>, and settings</w:t>
      </w:r>
      <w:r w:rsidR="00F10CE0" w:rsidRPr="00416CC1">
        <w:rPr>
          <w:rFonts w:ascii="Calibri" w:hAnsi="Calibri" w:cs="Calibri"/>
          <w:color w:val="000000"/>
        </w:rPr>
        <w:t xml:space="preserve"> reinforce a community perception that </w:t>
      </w:r>
      <w:r w:rsidR="0075503D">
        <w:rPr>
          <w:rFonts w:ascii="Calibri" w:hAnsi="Calibri" w:cs="Calibri"/>
          <w:color w:val="000000"/>
        </w:rPr>
        <w:t>children</w:t>
      </w:r>
      <w:r w:rsidR="00F10CE0" w:rsidRPr="00416CC1">
        <w:rPr>
          <w:rFonts w:ascii="Calibri" w:hAnsi="Calibri" w:cs="Calibri"/>
          <w:color w:val="000000"/>
        </w:rPr>
        <w:t xml:space="preserve"> with disability are best served by having separate ‘special’ stuff. This has been termed ‘othering’. It </w:t>
      </w:r>
      <w:r w:rsidR="00AF1581">
        <w:rPr>
          <w:rFonts w:ascii="Calibri" w:hAnsi="Calibri" w:cs="Calibri"/>
          <w:color w:val="000000"/>
        </w:rPr>
        <w:t>undermines the prospects of a child growing into</w:t>
      </w:r>
      <w:r w:rsidR="00614E4F">
        <w:rPr>
          <w:rFonts w:ascii="Calibri" w:hAnsi="Calibri" w:cs="Calibri"/>
          <w:color w:val="000000"/>
        </w:rPr>
        <w:t xml:space="preserve"> an</w:t>
      </w:r>
      <w:r w:rsidR="00AF1581">
        <w:rPr>
          <w:rFonts w:ascii="Calibri" w:hAnsi="Calibri" w:cs="Calibri"/>
          <w:color w:val="000000"/>
        </w:rPr>
        <w:t xml:space="preserve"> adulthood </w:t>
      </w:r>
      <w:r w:rsidR="00614E4F">
        <w:rPr>
          <w:rFonts w:ascii="Calibri" w:hAnsi="Calibri" w:cs="Calibri"/>
          <w:color w:val="000000"/>
        </w:rPr>
        <w:t>that features</w:t>
      </w:r>
      <w:r w:rsidR="00F10CE0" w:rsidRPr="00416CC1">
        <w:rPr>
          <w:rFonts w:ascii="Calibri" w:hAnsi="Calibri" w:cs="Calibri"/>
          <w:color w:val="000000"/>
        </w:rPr>
        <w:t xml:space="preserve"> true social, community, and economic participation and </w:t>
      </w:r>
      <w:r w:rsidR="00614E4F">
        <w:rPr>
          <w:rFonts w:ascii="Calibri" w:hAnsi="Calibri" w:cs="Calibri"/>
          <w:color w:val="000000"/>
        </w:rPr>
        <w:t xml:space="preserve">it </w:t>
      </w:r>
      <w:r w:rsidR="00F10CE0" w:rsidRPr="00416CC1">
        <w:rPr>
          <w:rFonts w:ascii="Calibri" w:hAnsi="Calibri" w:cs="Calibri"/>
          <w:color w:val="000000"/>
        </w:rPr>
        <w:t xml:space="preserve">should have no place in </w:t>
      </w:r>
      <w:r w:rsidR="00F10CE0">
        <w:rPr>
          <w:rFonts w:ascii="Calibri" w:hAnsi="Calibri" w:cs="Calibri"/>
          <w:color w:val="000000"/>
        </w:rPr>
        <w:t>the</w:t>
      </w:r>
      <w:r w:rsidR="00F10CE0" w:rsidRPr="00C375DC">
        <w:rPr>
          <w:rFonts w:ascii="Calibri" w:hAnsi="Calibri" w:cs="Calibri"/>
          <w:color w:val="000000"/>
        </w:rPr>
        <w:t xml:space="preserve"> design</w:t>
      </w:r>
      <w:r w:rsidR="00F10CE0">
        <w:rPr>
          <w:rFonts w:ascii="Calibri" w:hAnsi="Calibri" w:cs="Calibri"/>
          <w:color w:val="000000"/>
        </w:rPr>
        <w:t xml:space="preserve"> of Foundational Supports</w:t>
      </w:r>
      <w:r w:rsidR="00F10CE0" w:rsidRPr="00416CC1">
        <w:rPr>
          <w:rFonts w:ascii="Calibri" w:hAnsi="Calibri" w:cs="Calibri"/>
          <w:color w:val="000000"/>
        </w:rPr>
        <w:t xml:space="preserve">. </w:t>
      </w:r>
    </w:p>
    <w:p w14:paraId="6DE832C3" w14:textId="21107805" w:rsidR="009539BB" w:rsidRDefault="00B14C3B" w:rsidP="00113D8A">
      <w:pPr>
        <w:spacing w:after="160"/>
      </w:pPr>
      <w:r>
        <w:t>Rhetorically</w:t>
      </w:r>
      <w:r w:rsidR="003B11D6">
        <w:t xml:space="preserve">, there are </w:t>
      </w:r>
      <w:r w:rsidR="00614E4F">
        <w:t>an array</w:t>
      </w:r>
      <w:r w:rsidR="003B11D6">
        <w:t xml:space="preserve"> of examples where </w:t>
      </w:r>
      <w:r>
        <w:t xml:space="preserve">the </w:t>
      </w:r>
      <w:r w:rsidR="007F24BC">
        <w:t>Federal</w:t>
      </w:r>
      <w:r>
        <w:t xml:space="preserve"> Government</w:t>
      </w:r>
      <w:r w:rsidR="003B11D6">
        <w:t xml:space="preserve"> and/or </w:t>
      </w:r>
      <w:r>
        <w:t xml:space="preserve">individual states and territories have made </w:t>
      </w:r>
      <w:r w:rsidR="00FA784A">
        <w:t>explicit commitments to inclusion</w:t>
      </w:r>
      <w:r w:rsidR="005466CE">
        <w:t xml:space="preserve"> and </w:t>
      </w:r>
      <w:r w:rsidR="00285064">
        <w:t xml:space="preserve">child-centred, </w:t>
      </w:r>
      <w:r w:rsidR="005466CE">
        <w:t>strength</w:t>
      </w:r>
      <w:r w:rsidR="00C04B85">
        <w:t>s</w:t>
      </w:r>
      <w:r w:rsidR="005466CE">
        <w:t>-based</w:t>
      </w:r>
      <w:r w:rsidR="00532DAE">
        <w:t>,</w:t>
      </w:r>
      <w:r w:rsidR="005466CE">
        <w:t xml:space="preserve"> approaches</w:t>
      </w:r>
      <w:r w:rsidR="000C6203">
        <w:t xml:space="preserve"> that recognise the value </w:t>
      </w:r>
      <w:r w:rsidR="00C26130">
        <w:t xml:space="preserve">and dignity </w:t>
      </w:r>
      <w:r w:rsidR="000C6203">
        <w:t xml:space="preserve">of </w:t>
      </w:r>
      <w:r w:rsidR="00402A0E">
        <w:t xml:space="preserve">each individual </w:t>
      </w:r>
      <w:r w:rsidR="000C6203">
        <w:t>child with disability</w:t>
      </w:r>
      <w:r w:rsidR="00FA784A">
        <w:t>. Yet, action</w:t>
      </w:r>
      <w:r w:rsidR="00D974D6">
        <w:t>s</w:t>
      </w:r>
      <w:r w:rsidR="00FA784A">
        <w:t xml:space="preserve"> and investment</w:t>
      </w:r>
      <w:r w:rsidR="00D974D6">
        <w:t>s to achieve this outcome</w:t>
      </w:r>
      <w:r w:rsidR="00FA784A">
        <w:t xml:space="preserve"> have </w:t>
      </w:r>
      <w:r w:rsidR="00A56A1E">
        <w:t>not matched the words</w:t>
      </w:r>
      <w:r w:rsidR="00D974D6">
        <w:t xml:space="preserve">. </w:t>
      </w:r>
      <w:r w:rsidR="0062644F">
        <w:t xml:space="preserve">The Discussion Paper for this consultation repeatedly refers to ‘inclusive mainstream services’ as if these already exist </w:t>
      </w:r>
      <w:r w:rsidR="00EA0DE9">
        <w:t>but</w:t>
      </w:r>
      <w:r w:rsidR="008C2505">
        <w:t>,</w:t>
      </w:r>
      <w:r w:rsidR="00EA0DE9">
        <w:t xml:space="preserve"> overwhelmingly</w:t>
      </w:r>
      <w:r w:rsidR="008C2505">
        <w:t>,</w:t>
      </w:r>
      <w:r w:rsidR="00EA0DE9">
        <w:t xml:space="preserve"> people tell us there is still a very long way to go to achieve this</w:t>
      </w:r>
      <w:r w:rsidR="000710FD">
        <w:t>.</w:t>
      </w:r>
      <w:r w:rsidR="0062644F">
        <w:t xml:space="preserve"> </w:t>
      </w:r>
      <w:r w:rsidR="00D974D6">
        <w:t xml:space="preserve">The development and implementation of Foundational Supports </w:t>
      </w:r>
      <w:r w:rsidR="0013426F">
        <w:t>provides a once-in-a-generation opportunity to change this</w:t>
      </w:r>
      <w:r w:rsidR="00B109E4">
        <w:t xml:space="preserve"> and </w:t>
      </w:r>
      <w:r w:rsidR="00B109E4">
        <w:lastRenderedPageBreak/>
        <w:t xml:space="preserve">ensure </w:t>
      </w:r>
      <w:r w:rsidR="00C10E99">
        <w:t xml:space="preserve">today’s children with disability </w:t>
      </w:r>
      <w:r w:rsidR="00D2189A">
        <w:t xml:space="preserve">will </w:t>
      </w:r>
      <w:r w:rsidR="00C10E99">
        <w:t xml:space="preserve">enjoy a very different life experience than those who </w:t>
      </w:r>
      <w:r w:rsidR="00D81BCF">
        <w:t>have come</w:t>
      </w:r>
      <w:r w:rsidR="00C10E99">
        <w:t xml:space="preserve"> before them</w:t>
      </w:r>
      <w:r w:rsidR="0013426F">
        <w:t xml:space="preserve">. </w:t>
      </w:r>
    </w:p>
    <w:p w14:paraId="3B934031" w14:textId="670BA008" w:rsidR="00F65A80" w:rsidRPr="00016828" w:rsidRDefault="00407345" w:rsidP="00113D8A">
      <w:pPr>
        <w:spacing w:after="160"/>
      </w:pPr>
      <w:r w:rsidRPr="003D40AA">
        <w:rPr>
          <w:rStyle w:val="Heading4Char"/>
        </w:rPr>
        <w:t xml:space="preserve">Recommendation </w:t>
      </w:r>
      <w:r>
        <w:rPr>
          <w:rStyle w:val="Heading4Char"/>
        </w:rPr>
        <w:t>3</w:t>
      </w:r>
      <w:r w:rsidRPr="003D40AA">
        <w:rPr>
          <w:rStyle w:val="Heading4Char"/>
        </w:rPr>
        <w:t>:</w:t>
      </w:r>
      <w:r>
        <w:rPr>
          <w:b/>
          <w:bCs/>
          <w:color w:val="7030A0"/>
        </w:rPr>
        <w:t xml:space="preserve"> </w:t>
      </w:r>
      <w:r>
        <w:rPr>
          <w:b/>
          <w:bCs/>
        </w:rPr>
        <w:t xml:space="preserve">Federal and State and Territory Governments </w:t>
      </w:r>
      <w:r w:rsidRPr="00125104">
        <w:rPr>
          <w:b/>
          <w:bCs/>
        </w:rPr>
        <w:t>should</w:t>
      </w:r>
      <w:r>
        <w:rPr>
          <w:b/>
          <w:bCs/>
        </w:rPr>
        <w:t xml:space="preserve"> immediately commit to </w:t>
      </w:r>
      <w:r w:rsidR="005F2EB5">
        <w:rPr>
          <w:b/>
          <w:bCs/>
        </w:rPr>
        <w:t xml:space="preserve">a fully inclusive approach to Foundational Supports </w:t>
      </w:r>
      <w:r w:rsidR="00016828">
        <w:rPr>
          <w:b/>
          <w:bCs/>
        </w:rPr>
        <w:t xml:space="preserve">for children </w:t>
      </w:r>
      <w:r w:rsidR="005F2EB5">
        <w:rPr>
          <w:b/>
          <w:bCs/>
        </w:rPr>
        <w:t xml:space="preserve">and </w:t>
      </w:r>
      <w:r w:rsidR="00565CE5">
        <w:rPr>
          <w:b/>
          <w:bCs/>
        </w:rPr>
        <w:t xml:space="preserve">the elimination of all forms of discrimination, segregation, and exclusion </w:t>
      </w:r>
      <w:r w:rsidR="00016828">
        <w:rPr>
          <w:b/>
          <w:bCs/>
        </w:rPr>
        <w:t xml:space="preserve">within the term of </w:t>
      </w:r>
      <w:r w:rsidR="00016828">
        <w:rPr>
          <w:b/>
          <w:bCs/>
          <w:i/>
          <w:iCs/>
        </w:rPr>
        <w:t>Australia’s Disability Strategy 2021-2031</w:t>
      </w:r>
      <w:r w:rsidR="00016828">
        <w:rPr>
          <w:b/>
          <w:bCs/>
        </w:rPr>
        <w:t>.</w:t>
      </w:r>
      <w:r w:rsidR="00DA484B">
        <w:rPr>
          <w:b/>
          <w:bCs/>
        </w:rPr>
        <w:t xml:space="preserve"> Foundational </w:t>
      </w:r>
      <w:r w:rsidR="00DA484B" w:rsidRPr="00B607E3">
        <w:rPr>
          <w:b/>
          <w:bCs/>
        </w:rPr>
        <w:t>Supports that perpetuate segregation should not be funded.</w:t>
      </w:r>
    </w:p>
    <w:p w14:paraId="62155A6A" w14:textId="77777777" w:rsidR="00A43515" w:rsidRPr="009539BB" w:rsidRDefault="00A43515" w:rsidP="00113D8A">
      <w:pPr>
        <w:spacing w:after="160"/>
      </w:pPr>
    </w:p>
    <w:p w14:paraId="6BCCDC8C" w14:textId="3ACF0CEF" w:rsidR="00C96B55" w:rsidRDefault="005242B9" w:rsidP="002D6505">
      <w:pPr>
        <w:pStyle w:val="Heading3"/>
      </w:pPr>
      <w:bookmarkStart w:id="19" w:name="_Toc185423606"/>
      <w:r>
        <w:t xml:space="preserve">Achieving the vision of </w:t>
      </w:r>
      <w:r w:rsidRPr="00D6074A">
        <w:t>Australia’s Disability Strategy 2021-2031</w:t>
      </w:r>
      <w:bookmarkEnd w:id="19"/>
      <w:r w:rsidR="00D6074A">
        <w:t xml:space="preserve"> </w:t>
      </w:r>
    </w:p>
    <w:p w14:paraId="2A68BA6A" w14:textId="2E8976B2" w:rsidR="005E1057" w:rsidRDefault="00DF7BD7" w:rsidP="00113D8A">
      <w:pPr>
        <w:spacing w:after="160"/>
        <w:rPr>
          <w:rStyle w:val="normaltextrun"/>
        </w:rPr>
      </w:pPr>
      <w:r>
        <w:rPr>
          <w:rStyle w:val="normaltextrun"/>
        </w:rPr>
        <w:t xml:space="preserve">All tiers of government have made significant commitments under </w:t>
      </w:r>
      <w:r>
        <w:rPr>
          <w:rStyle w:val="normaltextrun"/>
          <w:i/>
          <w:iCs/>
        </w:rPr>
        <w:t>Australia’s Disability Strategy 2021-2031</w:t>
      </w:r>
      <w:r>
        <w:rPr>
          <w:rStyle w:val="normaltextrun"/>
        </w:rPr>
        <w:t xml:space="preserve">, as well as its predecessor, the </w:t>
      </w:r>
      <w:r>
        <w:rPr>
          <w:rStyle w:val="normaltextrun"/>
          <w:i/>
          <w:iCs/>
        </w:rPr>
        <w:t>National Disability Strategy 2010-2020</w:t>
      </w:r>
      <w:r>
        <w:rPr>
          <w:rStyle w:val="normaltextrun"/>
        </w:rPr>
        <w:t xml:space="preserve">, but a lack of follow through means the goals remain largely unfulfilled. A plethora of associated documents have also been produced, but without funding or accountability measures they too </w:t>
      </w:r>
      <w:r w:rsidR="00BA78E2">
        <w:rPr>
          <w:rStyle w:val="normaltextrun"/>
        </w:rPr>
        <w:t>underperform in practice</w:t>
      </w:r>
      <w:r>
        <w:rPr>
          <w:rStyle w:val="normaltextrun"/>
        </w:rPr>
        <w:t xml:space="preserve">. Many of the measures included in the Outcomes Framework do not have relevant data or, in some cases, the data is very old. Other measures fail to capture meaningful data, for example hours spent on ‘social participation’ </w:t>
      </w:r>
      <w:r w:rsidR="00E45409">
        <w:rPr>
          <w:rStyle w:val="normaltextrun"/>
        </w:rPr>
        <w:t xml:space="preserve">for children </w:t>
      </w:r>
      <w:r>
        <w:rPr>
          <w:rStyle w:val="normaltextrun"/>
        </w:rPr>
        <w:t xml:space="preserve">tells us nothing about the </w:t>
      </w:r>
      <w:r w:rsidRPr="00D47231">
        <w:rPr>
          <w:rStyle w:val="normaltextrun"/>
          <w:i/>
          <w:iCs/>
        </w:rPr>
        <w:t>quality</w:t>
      </w:r>
      <w:r>
        <w:rPr>
          <w:rStyle w:val="normaltextrun"/>
        </w:rPr>
        <w:t xml:space="preserve"> or </w:t>
      </w:r>
      <w:r w:rsidRPr="00D47231">
        <w:rPr>
          <w:rStyle w:val="normaltextrun"/>
          <w:i/>
          <w:iCs/>
        </w:rPr>
        <w:t>authenticity</w:t>
      </w:r>
      <w:r>
        <w:rPr>
          <w:rStyle w:val="normaltextrun"/>
        </w:rPr>
        <w:t xml:space="preserve"> of that experience.</w:t>
      </w:r>
      <w:r>
        <w:rPr>
          <w:rStyle w:val="FootnoteReference"/>
        </w:rPr>
        <w:footnoteReference w:id="3"/>
      </w:r>
    </w:p>
    <w:p w14:paraId="26BCF09F" w14:textId="4B3C1EBF" w:rsidR="000F4E83" w:rsidRDefault="00301E2B" w:rsidP="000F4E83">
      <w:pPr>
        <w:spacing w:after="160"/>
        <w:rPr>
          <w:rFonts w:cstheme="minorHAnsi"/>
        </w:rPr>
      </w:pPr>
      <w:r>
        <w:rPr>
          <w:rFonts w:cstheme="minorHAnsi"/>
        </w:rPr>
        <w:t xml:space="preserve">The </w:t>
      </w:r>
      <w:r w:rsidR="00B75196">
        <w:rPr>
          <w:rFonts w:cstheme="minorHAnsi"/>
        </w:rPr>
        <w:t>roll out of Foundational Supports</w:t>
      </w:r>
      <w:r>
        <w:rPr>
          <w:rFonts w:cstheme="minorHAnsi"/>
        </w:rPr>
        <w:t xml:space="preserve"> is an opportunity to invest in real change that genuinely creates an inclusive society and advances the life chances of </w:t>
      </w:r>
      <w:r w:rsidR="00B75196">
        <w:rPr>
          <w:rFonts w:cstheme="minorHAnsi"/>
        </w:rPr>
        <w:t>children</w:t>
      </w:r>
      <w:r>
        <w:rPr>
          <w:rFonts w:cstheme="minorHAnsi"/>
        </w:rPr>
        <w:t xml:space="preserve"> with disability</w:t>
      </w:r>
      <w:r w:rsidR="00B75196">
        <w:rPr>
          <w:rFonts w:cstheme="minorHAnsi"/>
        </w:rPr>
        <w:t xml:space="preserve"> now and into the future</w:t>
      </w:r>
      <w:r>
        <w:rPr>
          <w:rFonts w:cstheme="minorHAnsi"/>
        </w:rPr>
        <w:t xml:space="preserve">. </w:t>
      </w:r>
      <w:r w:rsidR="000F4E83">
        <w:t xml:space="preserve">Governments should redouble their efforts to achieve the vision set out in </w:t>
      </w:r>
      <w:r w:rsidR="00036D30">
        <w:t>the Strategy</w:t>
      </w:r>
      <w:r w:rsidR="000F4E83">
        <w:t xml:space="preserve">, to which all tiers of governments have </w:t>
      </w:r>
      <w:r w:rsidR="00036D30">
        <w:t>signed up</w:t>
      </w:r>
      <w:r w:rsidR="000F4E83">
        <w:t xml:space="preserve">. Additionally, urgent steps need to be taken to </w:t>
      </w:r>
      <w:r w:rsidR="00886262">
        <w:t xml:space="preserve">genuinely </w:t>
      </w:r>
      <w:r w:rsidR="000F4E83">
        <w:t xml:space="preserve">advance inclusion in specific areas through </w:t>
      </w:r>
      <w:r w:rsidR="00036D30">
        <w:t xml:space="preserve">the </w:t>
      </w:r>
      <w:r w:rsidR="000F4E83">
        <w:t>Targeted Action Plans under the Strategy.</w:t>
      </w:r>
    </w:p>
    <w:p w14:paraId="31096836" w14:textId="0E012CE7" w:rsidR="00301E2B" w:rsidRDefault="005E48B5" w:rsidP="00113D8A">
      <w:pPr>
        <w:spacing w:after="160"/>
        <w:rPr>
          <w:rFonts w:cstheme="minorHAnsi"/>
        </w:rPr>
      </w:pPr>
      <w:r>
        <w:rPr>
          <w:rFonts w:cstheme="minorHAnsi"/>
        </w:rPr>
        <w:t>Advancing inclusion</w:t>
      </w:r>
      <w:r w:rsidR="00301E2B">
        <w:rPr>
          <w:rFonts w:cstheme="minorHAnsi"/>
        </w:rPr>
        <w:t xml:space="preserve"> must form the context in which </w:t>
      </w:r>
      <w:r w:rsidR="00925EDC">
        <w:rPr>
          <w:rFonts w:cstheme="minorHAnsi"/>
        </w:rPr>
        <w:t>both general and targeted Foundational Supports</w:t>
      </w:r>
      <w:r w:rsidR="00301E2B">
        <w:rPr>
          <w:rFonts w:cstheme="minorHAnsi"/>
        </w:rPr>
        <w:t xml:space="preserve"> are co-designed and implemented. This includes understanding the legacies of the </w:t>
      </w:r>
      <w:r w:rsidR="00301E2B">
        <w:rPr>
          <w:rFonts w:cstheme="minorHAnsi"/>
        </w:rPr>
        <w:lastRenderedPageBreak/>
        <w:t>past and how these impact on current policies and practices. Equally, it must involve genuine engagement with contemporary perspectives and approaches</w:t>
      </w:r>
      <w:r w:rsidR="00DB1F0D">
        <w:rPr>
          <w:rFonts w:cstheme="minorHAnsi"/>
        </w:rPr>
        <w:t xml:space="preserve">, as well as with </w:t>
      </w:r>
      <w:r w:rsidR="00FD7ABD">
        <w:rPr>
          <w:rFonts w:cstheme="minorHAnsi"/>
        </w:rPr>
        <w:t>the disability community</w:t>
      </w:r>
      <w:r w:rsidR="00301E2B">
        <w:rPr>
          <w:rFonts w:cstheme="minorHAnsi"/>
        </w:rPr>
        <w:t xml:space="preserve">. </w:t>
      </w:r>
      <w:r w:rsidR="00A134C8">
        <w:rPr>
          <w:rFonts w:cstheme="minorHAnsi"/>
        </w:rPr>
        <w:t xml:space="preserve">Accessible </w:t>
      </w:r>
      <w:r w:rsidR="00E57446">
        <w:rPr>
          <w:rFonts w:cstheme="minorHAnsi"/>
        </w:rPr>
        <w:t>and inclusive m</w:t>
      </w:r>
      <w:r w:rsidR="00F047AA">
        <w:rPr>
          <w:rFonts w:cstheme="minorHAnsi"/>
        </w:rPr>
        <w:t xml:space="preserve">ainstream services </w:t>
      </w:r>
      <w:r w:rsidR="00551CCA">
        <w:rPr>
          <w:rFonts w:cstheme="minorHAnsi"/>
        </w:rPr>
        <w:t>will</w:t>
      </w:r>
      <w:r w:rsidR="00E57446">
        <w:rPr>
          <w:rFonts w:cstheme="minorHAnsi"/>
        </w:rPr>
        <w:t xml:space="preserve"> </w:t>
      </w:r>
      <w:r w:rsidR="00551CCA">
        <w:rPr>
          <w:rFonts w:cstheme="minorHAnsi"/>
        </w:rPr>
        <w:t xml:space="preserve">be </w:t>
      </w:r>
      <w:r w:rsidR="00E57446">
        <w:rPr>
          <w:rFonts w:cstheme="minorHAnsi"/>
        </w:rPr>
        <w:t xml:space="preserve">integral to </w:t>
      </w:r>
      <w:r w:rsidR="00551CCA">
        <w:rPr>
          <w:rFonts w:cstheme="minorHAnsi"/>
        </w:rPr>
        <w:t>the success of Foundational Supports</w:t>
      </w:r>
      <w:r w:rsidR="00A5180F">
        <w:rPr>
          <w:rFonts w:cstheme="minorHAnsi"/>
        </w:rPr>
        <w:t xml:space="preserve"> and the delivery of the Strategy’s promises is the pathway to achieve this</w:t>
      </w:r>
      <w:r w:rsidR="00551CCA">
        <w:rPr>
          <w:rFonts w:cstheme="minorHAnsi"/>
        </w:rPr>
        <w:t xml:space="preserve">. The more these become </w:t>
      </w:r>
      <w:r w:rsidR="008B6CD0">
        <w:rPr>
          <w:rFonts w:cstheme="minorHAnsi"/>
        </w:rPr>
        <w:t xml:space="preserve">the norm, the less reliance there will be on disability specific supports. </w:t>
      </w:r>
    </w:p>
    <w:p w14:paraId="4914F1B1" w14:textId="35291040" w:rsidR="00DB1918" w:rsidRDefault="00DB1918" w:rsidP="00113D8A">
      <w:pPr>
        <w:spacing w:after="160"/>
        <w:rPr>
          <w:b/>
          <w:bCs/>
        </w:rPr>
      </w:pPr>
      <w:bookmarkStart w:id="20" w:name="_Hlk184408811"/>
      <w:r w:rsidRPr="00FC1642">
        <w:rPr>
          <w:rStyle w:val="Heading4Char"/>
        </w:rPr>
        <w:t xml:space="preserve">Recommendation </w:t>
      </w:r>
      <w:r>
        <w:rPr>
          <w:rStyle w:val="Heading4Char"/>
        </w:rPr>
        <w:t>4</w:t>
      </w:r>
      <w:r w:rsidRPr="00FC1642">
        <w:rPr>
          <w:rStyle w:val="Heading4Char"/>
        </w:rPr>
        <w:t>:</w:t>
      </w:r>
      <w:r>
        <w:rPr>
          <w:b/>
          <w:bCs/>
          <w:color w:val="7030A0"/>
        </w:rPr>
        <w:t xml:space="preserve"> </w:t>
      </w:r>
      <w:r w:rsidR="008D5E73">
        <w:rPr>
          <w:b/>
          <w:bCs/>
        </w:rPr>
        <w:t xml:space="preserve">Federal and State and Territory Governments </w:t>
      </w:r>
      <w:r w:rsidR="008D5E73" w:rsidRPr="00125104">
        <w:rPr>
          <w:b/>
          <w:bCs/>
        </w:rPr>
        <w:t>should</w:t>
      </w:r>
      <w:r w:rsidR="008D5E73">
        <w:rPr>
          <w:b/>
          <w:bCs/>
        </w:rPr>
        <w:t xml:space="preserve"> </w:t>
      </w:r>
      <w:r w:rsidRPr="00352981">
        <w:rPr>
          <w:b/>
          <w:bCs/>
        </w:rPr>
        <w:t>e</w:t>
      </w:r>
      <w:r>
        <w:rPr>
          <w:b/>
          <w:bCs/>
        </w:rPr>
        <w:t xml:space="preserve">nsure the </w:t>
      </w:r>
      <w:r w:rsidR="000A1312">
        <w:rPr>
          <w:b/>
          <w:bCs/>
        </w:rPr>
        <w:t xml:space="preserve">development and implementation of </w:t>
      </w:r>
      <w:r>
        <w:rPr>
          <w:b/>
          <w:bCs/>
        </w:rPr>
        <w:t xml:space="preserve">Foundational Supports for children closely align with the principles and intent of </w:t>
      </w:r>
      <w:r w:rsidRPr="002E1B70">
        <w:rPr>
          <w:b/>
          <w:bCs/>
          <w:i/>
          <w:iCs/>
        </w:rPr>
        <w:t>Australia’s Disability Strategy 2021-2031</w:t>
      </w:r>
      <w:r w:rsidRPr="00352981">
        <w:rPr>
          <w:b/>
          <w:bCs/>
        </w:rPr>
        <w:t>.</w:t>
      </w:r>
      <w:r>
        <w:rPr>
          <w:b/>
          <w:bCs/>
        </w:rPr>
        <w:t xml:space="preserve"> To support the success of implementing Foundational Supports, governments should renew their focus on, and investment in, delivering the outcomes they have committed to in the Strategy.</w:t>
      </w:r>
    </w:p>
    <w:bookmarkEnd w:id="20"/>
    <w:p w14:paraId="397123D4" w14:textId="77777777" w:rsidR="00E00F65" w:rsidRDefault="00E00F65" w:rsidP="00113D8A">
      <w:pPr>
        <w:spacing w:after="160"/>
      </w:pPr>
    </w:p>
    <w:p w14:paraId="2F725068" w14:textId="6E031062" w:rsidR="00830DD8" w:rsidRPr="002D6505" w:rsidRDefault="003B4F7D" w:rsidP="002D6505">
      <w:pPr>
        <w:pStyle w:val="Heading3"/>
      </w:pPr>
      <w:bookmarkStart w:id="21" w:name="_Toc185423607"/>
      <w:r w:rsidRPr="002D6505">
        <w:t>Settings for delivery of Foundational Supports must be inclusive</w:t>
      </w:r>
      <w:bookmarkEnd w:id="21"/>
    </w:p>
    <w:p w14:paraId="6A2962F9" w14:textId="2855A346" w:rsidR="00F47001" w:rsidRDefault="0025357A" w:rsidP="00113D8A">
      <w:pPr>
        <w:spacing w:after="160"/>
      </w:pPr>
      <w:r>
        <w:t xml:space="preserve">We expect </w:t>
      </w:r>
      <w:r w:rsidR="00F47001">
        <w:t xml:space="preserve">Foundational Supports for children will be </w:t>
      </w:r>
      <w:r w:rsidR="00250BF1">
        <w:t xml:space="preserve">predominantly </w:t>
      </w:r>
      <w:r w:rsidR="00F47001">
        <w:t xml:space="preserve">delivered in a range of </w:t>
      </w:r>
      <w:r w:rsidR="000B3D1A">
        <w:t xml:space="preserve">mainstream, </w:t>
      </w:r>
      <w:r w:rsidR="00EF2AFF">
        <w:t>community</w:t>
      </w:r>
      <w:r w:rsidR="00250BF1">
        <w:t>-based</w:t>
      </w:r>
      <w:r w:rsidR="00EF2AFF">
        <w:t xml:space="preserve"> </w:t>
      </w:r>
      <w:r w:rsidR="00F47001">
        <w:t>settings</w:t>
      </w:r>
      <w:r w:rsidR="00250BF1">
        <w:t xml:space="preserve"> early childhood </w:t>
      </w:r>
      <w:r w:rsidR="00284373">
        <w:t xml:space="preserve">education and care </w:t>
      </w:r>
      <w:r w:rsidR="00250BF1">
        <w:t>centres, community libraries</w:t>
      </w:r>
      <w:r w:rsidR="00625FB5">
        <w:t xml:space="preserve">, </w:t>
      </w:r>
      <w:r w:rsidR="000965E1">
        <w:t xml:space="preserve">public recreation </w:t>
      </w:r>
      <w:r w:rsidR="005B35D1">
        <w:t>facilities</w:t>
      </w:r>
      <w:r w:rsidR="000965E1">
        <w:t>, and similar</w:t>
      </w:r>
      <w:r w:rsidR="00250BF1">
        <w:t>.</w:t>
      </w:r>
      <w:r w:rsidR="00F47001">
        <w:t xml:space="preserve"> </w:t>
      </w:r>
      <w:r w:rsidR="00E005EB">
        <w:t xml:space="preserve">These settings are preferrable to </w:t>
      </w:r>
      <w:r w:rsidR="00B4534B">
        <w:t>clinical locations</w:t>
      </w:r>
      <w:r w:rsidR="002D6505">
        <w:t>, to avoid reinforcing any sense of a medical model of disability</w:t>
      </w:r>
      <w:r w:rsidR="00B4534B">
        <w:t>. Therefore, w</w:t>
      </w:r>
      <w:r w:rsidR="00F47001">
        <w:t xml:space="preserve">ork needs to be undertaken to ensure </w:t>
      </w:r>
      <w:r w:rsidR="002D6505">
        <w:t>such mainstream setting</w:t>
      </w:r>
      <w:r w:rsidR="005B35D1">
        <w:t xml:space="preserve"> ar</w:t>
      </w:r>
      <w:r w:rsidR="001940FC">
        <w:t xml:space="preserve">e </w:t>
      </w:r>
      <w:r w:rsidR="00E005EB">
        <w:t xml:space="preserve">fully </w:t>
      </w:r>
      <w:r w:rsidR="001940FC">
        <w:t xml:space="preserve">accessible, </w:t>
      </w:r>
      <w:r w:rsidR="002D6505">
        <w:t xml:space="preserve">welcoming, </w:t>
      </w:r>
      <w:r w:rsidR="001940FC">
        <w:t>inclusive, and appropriate</w:t>
      </w:r>
      <w:r w:rsidR="000965E1">
        <w:t>ly resourced</w:t>
      </w:r>
      <w:r w:rsidR="002F0F51">
        <w:t>,</w:t>
      </w:r>
      <w:r w:rsidR="000965E1">
        <w:t xml:space="preserve"> to </w:t>
      </w:r>
      <w:r w:rsidR="002E770D">
        <w:t>facilitate an effective roll out of Foundational Supports.</w:t>
      </w:r>
      <w:r w:rsidR="00E005EB">
        <w:t xml:space="preserve"> </w:t>
      </w:r>
    </w:p>
    <w:p w14:paraId="13891F79" w14:textId="24CE7ECE" w:rsidR="006614F2" w:rsidRDefault="006614F2" w:rsidP="006614F2">
      <w:pPr>
        <w:spacing w:after="160"/>
        <w:rPr>
          <w:b/>
          <w:bCs/>
        </w:rPr>
      </w:pPr>
      <w:r w:rsidRPr="003D40AA">
        <w:rPr>
          <w:rStyle w:val="Heading4Char"/>
        </w:rPr>
        <w:t xml:space="preserve">Recommendation </w:t>
      </w:r>
      <w:r>
        <w:rPr>
          <w:rStyle w:val="Heading4Char"/>
        </w:rPr>
        <w:t>5</w:t>
      </w:r>
      <w:r w:rsidRPr="003D40AA">
        <w:rPr>
          <w:rStyle w:val="Heading4Char"/>
        </w:rPr>
        <w:t>:</w:t>
      </w:r>
      <w:r>
        <w:rPr>
          <w:b/>
          <w:bCs/>
          <w:color w:val="7030A0"/>
        </w:rPr>
        <w:t xml:space="preserve"> </w:t>
      </w:r>
      <w:r>
        <w:rPr>
          <w:b/>
          <w:bCs/>
        </w:rPr>
        <w:t xml:space="preserve">Federal and State and Territory Governments </w:t>
      </w:r>
      <w:r w:rsidRPr="00125104">
        <w:rPr>
          <w:b/>
          <w:bCs/>
        </w:rPr>
        <w:t>should</w:t>
      </w:r>
      <w:r>
        <w:rPr>
          <w:b/>
          <w:bCs/>
        </w:rPr>
        <w:t xml:space="preserve"> take urgent action to ensure the settings where Foundational Supports for children will be delivered are accessible</w:t>
      </w:r>
      <w:r w:rsidR="004C5F0C">
        <w:rPr>
          <w:b/>
          <w:bCs/>
        </w:rPr>
        <w:t>, welcoming,</w:t>
      </w:r>
      <w:r>
        <w:rPr>
          <w:b/>
          <w:bCs/>
        </w:rPr>
        <w:t xml:space="preserve"> and inclusive</w:t>
      </w:r>
      <w:r w:rsidR="004C5F0C">
        <w:rPr>
          <w:b/>
          <w:bCs/>
        </w:rPr>
        <w:t>,</w:t>
      </w:r>
      <w:r>
        <w:rPr>
          <w:b/>
          <w:bCs/>
        </w:rPr>
        <w:t xml:space="preserve"> of children with disability</w:t>
      </w:r>
    </w:p>
    <w:p w14:paraId="585D77CA" w14:textId="77777777" w:rsidR="002D6505" w:rsidRDefault="002D6505" w:rsidP="006614F2">
      <w:pPr>
        <w:spacing w:after="160"/>
      </w:pPr>
    </w:p>
    <w:p w14:paraId="419F2ECE" w14:textId="4CD04257" w:rsidR="006614F2" w:rsidRDefault="002D6505" w:rsidP="002D6505">
      <w:pPr>
        <w:pStyle w:val="Heading3"/>
      </w:pPr>
      <w:bookmarkStart w:id="22" w:name="_Toc185423608"/>
      <w:r>
        <w:t>Foundation supports should assist, not disrupt, a young person’s membership of non-disabled peer networks</w:t>
      </w:r>
      <w:bookmarkEnd w:id="22"/>
    </w:p>
    <w:p w14:paraId="18E12BC8" w14:textId="264EBF80" w:rsidR="005D3A67" w:rsidRDefault="002D6505" w:rsidP="00113D8A">
      <w:pPr>
        <w:spacing w:after="160"/>
      </w:pPr>
      <w:r>
        <w:t>W</w:t>
      </w:r>
      <w:r w:rsidR="002E770D">
        <w:t>e anticipate s</w:t>
      </w:r>
      <w:r w:rsidR="00FC77DF">
        <w:t xml:space="preserve">chools and early childhood </w:t>
      </w:r>
      <w:proofErr w:type="gramStart"/>
      <w:r w:rsidR="00C41FC4">
        <w:t>education</w:t>
      </w:r>
      <w:proofErr w:type="gramEnd"/>
      <w:r w:rsidR="002E770D">
        <w:t xml:space="preserve"> and care </w:t>
      </w:r>
      <w:r w:rsidR="00FC77DF">
        <w:t xml:space="preserve">centres </w:t>
      </w:r>
      <w:r w:rsidR="00B9318A">
        <w:t>may be seen</w:t>
      </w:r>
      <w:r w:rsidR="00FC77DF">
        <w:t xml:space="preserve"> be </w:t>
      </w:r>
      <w:r w:rsidR="00EF49F9">
        <w:t>core settings for delivery</w:t>
      </w:r>
      <w:r w:rsidR="004C5F0C">
        <w:t xml:space="preserve"> of </w:t>
      </w:r>
      <w:r w:rsidR="00FB6B91">
        <w:t>foundational</w:t>
      </w:r>
      <w:r w:rsidR="004C5F0C">
        <w:t xml:space="preserve"> </w:t>
      </w:r>
      <w:r w:rsidR="00FB6B91">
        <w:t>supports</w:t>
      </w:r>
      <w:r w:rsidR="00EF49F9">
        <w:t xml:space="preserve">. </w:t>
      </w:r>
      <w:r w:rsidR="00C95730">
        <w:t xml:space="preserve">Where a </w:t>
      </w:r>
      <w:r w:rsidR="004A3276">
        <w:t>child w</w:t>
      </w:r>
      <w:r w:rsidR="00CE133E">
        <w:t>i</w:t>
      </w:r>
      <w:r w:rsidR="004A3276">
        <w:t xml:space="preserve">th disability </w:t>
      </w:r>
      <w:r w:rsidR="00CE133E">
        <w:t xml:space="preserve">is attending a mainstream venue such as a preschool or school, </w:t>
      </w:r>
      <w:r w:rsidR="008D0C9C">
        <w:t xml:space="preserve">it is critically important </w:t>
      </w:r>
      <w:r w:rsidR="00E67EF1">
        <w:t xml:space="preserve">foundational </w:t>
      </w:r>
      <w:r w:rsidR="00E67EF1">
        <w:lastRenderedPageBreak/>
        <w:t xml:space="preserve">supports are delivered in a way that does not disrupt </w:t>
      </w:r>
      <w:r w:rsidR="009B05A0">
        <w:t xml:space="preserve">the continuity of that child’s relationships </w:t>
      </w:r>
      <w:r w:rsidR="002330E6">
        <w:t>with their non-disabled peers and the school day</w:t>
      </w:r>
      <w:r w:rsidR="00B9318A">
        <w:t xml:space="preserve">. </w:t>
      </w:r>
      <w:r w:rsidR="000A7922">
        <w:t xml:space="preserve">For example, if a child with disability </w:t>
      </w:r>
      <w:proofErr w:type="gramStart"/>
      <w:r w:rsidR="002230BE">
        <w:t>has to</w:t>
      </w:r>
      <w:proofErr w:type="gramEnd"/>
      <w:r w:rsidR="002230BE">
        <w:t xml:space="preserve"> leave the class midway during </w:t>
      </w:r>
      <w:r w:rsidR="00B41A8B">
        <w:t>class time</w:t>
      </w:r>
      <w:r w:rsidR="00ED0247">
        <w:t xml:space="preserve"> </w:t>
      </w:r>
      <w:proofErr w:type="gramStart"/>
      <w:r w:rsidR="00ED0247">
        <w:t>in order to</w:t>
      </w:r>
      <w:proofErr w:type="gramEnd"/>
      <w:r w:rsidR="00ED0247">
        <w:t xml:space="preserve"> access a therapy session or similar, this reinforces a sense of othering for that young person, marking them out as somehow different from </w:t>
      </w:r>
      <w:r w:rsidR="001917C2">
        <w:t>the</w:t>
      </w:r>
      <w:r w:rsidR="00B41A8B">
        <w:t xml:space="preserve">ir classroom peers. </w:t>
      </w:r>
    </w:p>
    <w:p w14:paraId="75F9B8D6" w14:textId="382B0A3A" w:rsidR="00341ABC" w:rsidRDefault="001B4ED0" w:rsidP="00113D8A">
      <w:pPr>
        <w:spacing w:after="160"/>
      </w:pPr>
      <w:r>
        <w:t>Therefore, while we support the importance of foundational supports being delivered via ordinary mainstream settin</w:t>
      </w:r>
      <w:r w:rsidR="00337650">
        <w:t>g</w:t>
      </w:r>
      <w:r>
        <w:t>s</w:t>
      </w:r>
      <w:r w:rsidR="00337650">
        <w:t xml:space="preserve">, this needs to be done with due care to advance and defend the young person’s membership </w:t>
      </w:r>
      <w:r w:rsidR="00340709">
        <w:t>within non-disabled peer networks</w:t>
      </w:r>
      <w:r w:rsidR="0088528E">
        <w:t>, especially in education</w:t>
      </w:r>
      <w:r w:rsidR="00F71982">
        <w:t>al and other settings where children grow peer relationships</w:t>
      </w:r>
      <w:r w:rsidR="00CD5328">
        <w:t>.</w:t>
      </w:r>
    </w:p>
    <w:p w14:paraId="0CC98955" w14:textId="6CBB14AD" w:rsidR="00904877" w:rsidRDefault="00400D96" w:rsidP="00400D96">
      <w:pPr>
        <w:spacing w:after="160"/>
        <w:rPr>
          <w:b/>
          <w:bCs/>
        </w:rPr>
      </w:pPr>
      <w:r w:rsidRPr="003D40AA">
        <w:rPr>
          <w:rStyle w:val="Heading4Char"/>
        </w:rPr>
        <w:t xml:space="preserve">Recommendation </w:t>
      </w:r>
      <w:r>
        <w:rPr>
          <w:rStyle w:val="Heading4Char"/>
        </w:rPr>
        <w:t>6</w:t>
      </w:r>
      <w:r w:rsidRPr="003D40AA">
        <w:rPr>
          <w:rStyle w:val="Heading4Char"/>
        </w:rPr>
        <w:t>:</w:t>
      </w:r>
      <w:r>
        <w:rPr>
          <w:b/>
          <w:bCs/>
          <w:color w:val="7030A0"/>
        </w:rPr>
        <w:t xml:space="preserve"> </w:t>
      </w:r>
      <w:r>
        <w:rPr>
          <w:b/>
          <w:bCs/>
        </w:rPr>
        <w:t xml:space="preserve">Federal and State and Territory Governments </w:t>
      </w:r>
      <w:r w:rsidRPr="00125104">
        <w:rPr>
          <w:b/>
          <w:bCs/>
        </w:rPr>
        <w:t>should</w:t>
      </w:r>
      <w:r>
        <w:rPr>
          <w:b/>
          <w:bCs/>
        </w:rPr>
        <w:t xml:space="preserve"> ensure that Foundational Supports are delivered in ways </w:t>
      </w:r>
      <w:r w:rsidR="00455FA1">
        <w:rPr>
          <w:b/>
          <w:bCs/>
        </w:rPr>
        <w:t>that advance and defend a child with disability’s membership wit</w:t>
      </w:r>
      <w:r w:rsidR="00472D7C">
        <w:rPr>
          <w:b/>
          <w:bCs/>
        </w:rPr>
        <w:t>hin non-disabled peer networks</w:t>
      </w:r>
      <w:r w:rsidR="00252A4C">
        <w:rPr>
          <w:b/>
          <w:bCs/>
        </w:rPr>
        <w:t xml:space="preserve"> and, as such, to exercise extreme caution about the nature and extent of </w:t>
      </w:r>
      <w:r w:rsidR="00904877">
        <w:rPr>
          <w:b/>
          <w:bCs/>
        </w:rPr>
        <w:t>Foundational</w:t>
      </w:r>
      <w:r w:rsidR="00252A4C">
        <w:rPr>
          <w:b/>
          <w:bCs/>
        </w:rPr>
        <w:t xml:space="preserve"> Supports delivery in </w:t>
      </w:r>
      <w:r w:rsidR="00904877">
        <w:rPr>
          <w:b/>
          <w:bCs/>
        </w:rPr>
        <w:t xml:space="preserve">mainstream </w:t>
      </w:r>
      <w:r w:rsidR="00252A4C">
        <w:rPr>
          <w:b/>
          <w:bCs/>
        </w:rPr>
        <w:t>education settings</w:t>
      </w:r>
    </w:p>
    <w:p w14:paraId="780556D6" w14:textId="77777777" w:rsidR="00F71982" w:rsidRDefault="00F71982" w:rsidP="00113D8A">
      <w:pPr>
        <w:spacing w:after="160"/>
      </w:pPr>
    </w:p>
    <w:p w14:paraId="1995F9C0" w14:textId="72371299" w:rsidR="00904877" w:rsidRDefault="00EA5A27" w:rsidP="00EA5A27">
      <w:pPr>
        <w:pStyle w:val="Heading3"/>
      </w:pPr>
      <w:bookmarkStart w:id="23" w:name="_Toc185423609"/>
      <w:r>
        <w:t>Strategic, coordinated, action to deliver truly inclusive education</w:t>
      </w:r>
      <w:bookmarkEnd w:id="23"/>
    </w:p>
    <w:p w14:paraId="58EE69E4" w14:textId="77777777" w:rsidR="00B9318A" w:rsidRDefault="00B9318A" w:rsidP="00B9318A">
      <w:pPr>
        <w:spacing w:after="160"/>
      </w:pPr>
      <w:r>
        <w:t xml:space="preserve">We strongly believe that adopting inclusive education approaches is the only way to ensure every child can pursue a life of active </w:t>
      </w:r>
      <w:r>
        <w:rPr>
          <w:i/>
          <w:iCs/>
        </w:rPr>
        <w:t>Citizenhood</w:t>
      </w:r>
      <w:r>
        <w:t xml:space="preserve"> and Australia can uphold its obligations under Article 24 of the UNCRPD, which </w:t>
      </w:r>
      <w:r w:rsidRPr="40EF360B">
        <w:rPr>
          <w:rStyle w:val="normaltextrun"/>
          <w:rFonts w:ascii="Calibri" w:eastAsia="Calibri" w:hAnsi="Calibri" w:cs="Calibri"/>
        </w:rPr>
        <w:t>enshrines the right to an inclusive education</w:t>
      </w:r>
      <w:r>
        <w:t xml:space="preserve">. </w:t>
      </w:r>
    </w:p>
    <w:p w14:paraId="3481D29D" w14:textId="3C38F005" w:rsidR="007C1FE6" w:rsidRDefault="00485060" w:rsidP="00113D8A">
      <w:pPr>
        <w:spacing w:after="160"/>
      </w:pPr>
      <w:r>
        <w:rPr>
          <w:rStyle w:val="normaltextrun"/>
          <w:rFonts w:ascii="Calibri" w:eastAsia="Calibri" w:hAnsi="Calibri" w:cs="Calibri"/>
        </w:rPr>
        <w:t xml:space="preserve">This means that all Australian </w:t>
      </w:r>
      <w:r w:rsidRPr="40EF360B">
        <w:rPr>
          <w:rStyle w:val="normaltextrun"/>
          <w:rFonts w:ascii="Calibri" w:eastAsia="Calibri" w:hAnsi="Calibri" w:cs="Calibri"/>
        </w:rPr>
        <w:t xml:space="preserve">children and young people with disability </w:t>
      </w:r>
      <w:r>
        <w:rPr>
          <w:rStyle w:val="normaltextrun"/>
          <w:rFonts w:ascii="Calibri" w:eastAsia="Calibri" w:hAnsi="Calibri" w:cs="Calibri"/>
        </w:rPr>
        <w:t xml:space="preserve">have the right to be included in </w:t>
      </w:r>
      <w:r w:rsidRPr="40EF360B">
        <w:rPr>
          <w:rStyle w:val="normaltextrun"/>
          <w:rFonts w:ascii="Calibri" w:eastAsia="Calibri" w:hAnsi="Calibri" w:cs="Calibri"/>
        </w:rPr>
        <w:t>mainstream education, in their local communities, on the same basis as students without disability, and that they receive reasonable accommodations and supports.</w:t>
      </w:r>
      <w:r w:rsidRPr="40EF360B">
        <w:rPr>
          <w:rStyle w:val="eop"/>
          <w:rFonts w:ascii="Calibri" w:eastAsia="Calibri" w:hAnsi="Calibri" w:cs="Calibri"/>
        </w:rPr>
        <w:t> </w:t>
      </w:r>
      <w:r w:rsidR="005777BC">
        <w:rPr>
          <w:rStyle w:val="eop"/>
          <w:rFonts w:ascii="Calibri" w:eastAsia="Calibri" w:hAnsi="Calibri" w:cs="Calibri"/>
        </w:rPr>
        <w:t xml:space="preserve">As such, this makes </w:t>
      </w:r>
      <w:r w:rsidR="00226B40">
        <w:rPr>
          <w:rStyle w:val="eop"/>
          <w:rFonts w:ascii="Calibri" w:eastAsia="Calibri" w:hAnsi="Calibri" w:cs="Calibri"/>
        </w:rPr>
        <w:t xml:space="preserve">inclusive education a core, essential, foundational support. </w:t>
      </w:r>
      <w:r>
        <w:rPr>
          <w:rStyle w:val="eop"/>
          <w:rFonts w:ascii="Calibri" w:eastAsia="Calibri" w:hAnsi="Calibri" w:cs="Calibri"/>
        </w:rPr>
        <w:t>Sadly, for too many children and young people with disability, th</w:t>
      </w:r>
      <w:r w:rsidR="00226B40">
        <w:rPr>
          <w:rStyle w:val="eop"/>
          <w:rFonts w:ascii="Calibri" w:eastAsia="Calibri" w:hAnsi="Calibri" w:cs="Calibri"/>
        </w:rPr>
        <w:t xml:space="preserve">e </w:t>
      </w:r>
      <w:r>
        <w:rPr>
          <w:rStyle w:val="eop"/>
          <w:rFonts w:ascii="Calibri" w:eastAsia="Calibri" w:hAnsi="Calibri" w:cs="Calibri"/>
        </w:rPr>
        <w:t xml:space="preserve">right </w:t>
      </w:r>
      <w:r w:rsidR="00226B40">
        <w:rPr>
          <w:rStyle w:val="eop"/>
          <w:rFonts w:ascii="Calibri" w:eastAsia="Calibri" w:hAnsi="Calibri" w:cs="Calibri"/>
        </w:rPr>
        <w:t xml:space="preserve">to an inclusive education </w:t>
      </w:r>
      <w:r w:rsidR="00D07A4D">
        <w:rPr>
          <w:rStyle w:val="eop"/>
          <w:rFonts w:ascii="Calibri" w:eastAsia="Calibri" w:hAnsi="Calibri" w:cs="Calibri"/>
        </w:rPr>
        <w:t xml:space="preserve">continues to </w:t>
      </w:r>
      <w:r w:rsidR="00BC2935">
        <w:rPr>
          <w:rStyle w:val="eop"/>
          <w:rFonts w:ascii="Calibri" w:eastAsia="Calibri" w:hAnsi="Calibri" w:cs="Calibri"/>
        </w:rPr>
        <w:t xml:space="preserve">be </w:t>
      </w:r>
      <w:r w:rsidR="008652AB">
        <w:rPr>
          <w:rStyle w:val="eop"/>
          <w:rFonts w:ascii="Calibri" w:eastAsia="Calibri" w:hAnsi="Calibri" w:cs="Calibri"/>
        </w:rPr>
        <w:t>unmet</w:t>
      </w:r>
      <w:r>
        <w:rPr>
          <w:rStyle w:val="eop"/>
          <w:rFonts w:ascii="Calibri" w:eastAsia="Calibri" w:hAnsi="Calibri" w:cs="Calibri"/>
        </w:rPr>
        <w:t>.</w:t>
      </w:r>
    </w:p>
    <w:p w14:paraId="49AA7ABC" w14:textId="49E02124" w:rsidR="00602A1F" w:rsidRDefault="00922722" w:rsidP="00113D8A">
      <w:pPr>
        <w:spacing w:after="160"/>
      </w:pPr>
      <w:r w:rsidRPr="007D47A6">
        <w:t xml:space="preserve">Segregated education sets a </w:t>
      </w:r>
      <w:r w:rsidR="005A30E7">
        <w:t>child</w:t>
      </w:r>
      <w:r w:rsidRPr="007D47A6">
        <w:t xml:space="preserve"> up to live a segregated life</w:t>
      </w:r>
      <w:r>
        <w:t xml:space="preserve"> and this must change</w:t>
      </w:r>
      <w:r w:rsidRPr="007D47A6">
        <w:t xml:space="preserve">. </w:t>
      </w:r>
      <w:r>
        <w:t>Every child should be welcomed at their local school.</w:t>
      </w:r>
      <w:r>
        <w:rPr>
          <w:i/>
          <w:iCs/>
        </w:rPr>
        <w:t xml:space="preserve"> </w:t>
      </w:r>
      <w:r>
        <w:t>Indeed, d</w:t>
      </w:r>
      <w:r w:rsidRPr="00526DFF">
        <w:t>ecades of research and evidence</w:t>
      </w:r>
      <w:r>
        <w:rPr>
          <w:rStyle w:val="FootnoteReference"/>
        </w:rPr>
        <w:footnoteReference w:id="4"/>
      </w:r>
      <w:r w:rsidRPr="00526DFF">
        <w:t xml:space="preserve"> </w:t>
      </w:r>
      <w:r w:rsidRPr="00526DFF">
        <w:lastRenderedPageBreak/>
        <w:t>tells us that inclusive education best prepares students with disability for life and success. Research also demonstrates that students without disability benefit from inclusive education.</w:t>
      </w:r>
      <w:r>
        <w:rPr>
          <w:rStyle w:val="FootnoteReference"/>
        </w:rPr>
        <w:footnoteReference w:id="5"/>
      </w:r>
      <w:r w:rsidRPr="00526DFF">
        <w:t xml:space="preserve"> These benefits include a more positive sense of self, enhanced communication and language development, increased awareness of diversity</w:t>
      </w:r>
      <w:r>
        <w:t>,</w:t>
      </w:r>
      <w:r w:rsidRPr="00526DFF">
        <w:t xml:space="preserve"> and a higher quality education that is better suited to individual needs.</w:t>
      </w:r>
      <w:r>
        <w:t xml:space="preserve"> As detailed in General Comment 4 for the UNCRPD, ‘Inclusive education is central to achieving high-quality education for all learners, including those with disabilities, and for the development of inclusive, peaceful, and fair societies.’</w:t>
      </w:r>
      <w:r>
        <w:rPr>
          <w:rStyle w:val="FootnoteReference"/>
        </w:rPr>
        <w:footnoteReference w:id="6"/>
      </w:r>
    </w:p>
    <w:p w14:paraId="2EA8B1D0" w14:textId="3ABB4AF8" w:rsidR="00EA7C0F" w:rsidRDefault="004B206D" w:rsidP="00113D8A">
      <w:pPr>
        <w:spacing w:after="160"/>
        <w:rPr>
          <w:rStyle w:val="eop"/>
          <w:rFonts w:ascii="Calibri" w:eastAsia="Calibri" w:hAnsi="Calibri" w:cs="Calibri"/>
        </w:rPr>
      </w:pPr>
      <w:r w:rsidRPr="00EA7C0F">
        <w:rPr>
          <w:rFonts w:cstheme="minorHAnsi"/>
        </w:rPr>
        <w:t xml:space="preserve">Currently, </w:t>
      </w:r>
      <w:r w:rsidR="00EA7C0F">
        <w:rPr>
          <w:rStyle w:val="eop"/>
          <w:rFonts w:eastAsia="Calibri" w:cstheme="minorHAnsi"/>
        </w:rPr>
        <w:t>s</w:t>
      </w:r>
      <w:r w:rsidR="00EA7C0F" w:rsidRPr="00EA7C0F">
        <w:rPr>
          <w:rStyle w:val="eop"/>
          <w:rFonts w:eastAsia="Calibri" w:cstheme="minorHAnsi"/>
        </w:rPr>
        <w:t>tudents</w:t>
      </w:r>
      <w:r w:rsidR="00EA7C0F" w:rsidRPr="00E172D3">
        <w:rPr>
          <w:rStyle w:val="eop"/>
          <w:rFonts w:ascii="Calibri" w:eastAsia="Calibri" w:hAnsi="Calibri" w:cs="Calibri"/>
        </w:rPr>
        <w:t xml:space="preserve"> with disability face challenges in accessing mainstream education and often </w:t>
      </w:r>
      <w:r w:rsidR="00EA7C0F">
        <w:rPr>
          <w:rStyle w:val="eop"/>
          <w:rFonts w:ascii="Calibri" w:eastAsia="Calibri" w:hAnsi="Calibri" w:cs="Calibri"/>
        </w:rPr>
        <w:t>experience</w:t>
      </w:r>
      <w:r w:rsidR="00EA7C0F" w:rsidRPr="00E172D3">
        <w:rPr>
          <w:rStyle w:val="eop"/>
          <w:rFonts w:ascii="Calibri" w:eastAsia="Calibri" w:hAnsi="Calibri" w:cs="Calibri"/>
        </w:rPr>
        <w:t xml:space="preserve"> discrimination, bullying, restrictive practices, and suspensions or expulsions</w:t>
      </w:r>
      <w:r w:rsidR="00EA7C0F">
        <w:rPr>
          <w:rStyle w:val="eop"/>
          <w:rFonts w:ascii="Calibri" w:eastAsia="Calibri" w:hAnsi="Calibri" w:cs="Calibri"/>
        </w:rPr>
        <w:t xml:space="preserve"> in schools</w:t>
      </w:r>
      <w:r w:rsidR="00EA7C0F" w:rsidRPr="00E172D3">
        <w:rPr>
          <w:rStyle w:val="eop"/>
          <w:rFonts w:ascii="Calibri" w:eastAsia="Calibri" w:hAnsi="Calibri" w:cs="Calibri"/>
        </w:rPr>
        <w:t>.</w:t>
      </w:r>
      <w:r w:rsidR="00EA7C0F">
        <w:rPr>
          <w:rStyle w:val="eop"/>
          <w:rFonts w:ascii="Calibri" w:eastAsia="Calibri" w:hAnsi="Calibri" w:cs="Calibri"/>
        </w:rPr>
        <w:t xml:space="preserve"> This often leads to these students being compelled into segregated education settings. These segregated settings can take the form of separate ‘special’ schools or ‘special’ units and classes co-located with mainstream schools. According to</w:t>
      </w:r>
      <w:r w:rsidR="003D2074">
        <w:rPr>
          <w:rStyle w:val="eop"/>
          <w:rFonts w:ascii="Calibri" w:eastAsia="Calibri" w:hAnsi="Calibri" w:cs="Calibri"/>
        </w:rPr>
        <w:t xml:space="preserve"> Australian Bureau of Statistics (ABS)</w:t>
      </w:r>
      <w:r w:rsidR="00FB3CCB">
        <w:rPr>
          <w:rStyle w:val="eop"/>
          <w:rFonts w:ascii="Calibri" w:eastAsia="Calibri" w:hAnsi="Calibri" w:cs="Calibri"/>
        </w:rPr>
        <w:t xml:space="preserve"> data from the 2018</w:t>
      </w:r>
      <w:r w:rsidR="00EA7C0F">
        <w:rPr>
          <w:rStyle w:val="eop"/>
          <w:rFonts w:ascii="Calibri" w:eastAsia="Calibri" w:hAnsi="Calibri" w:cs="Calibri"/>
        </w:rPr>
        <w:t xml:space="preserve"> </w:t>
      </w:r>
      <w:r w:rsidR="00EA7C0F" w:rsidRPr="00482BEA">
        <w:rPr>
          <w:rStyle w:val="eop"/>
          <w:rFonts w:ascii="Calibri" w:eastAsia="Calibri" w:hAnsi="Calibri" w:cs="Calibri"/>
        </w:rPr>
        <w:t>Survey of Disability, Ageing</w:t>
      </w:r>
      <w:r w:rsidR="00EA7C0F">
        <w:rPr>
          <w:rStyle w:val="eop"/>
          <w:rFonts w:ascii="Calibri" w:eastAsia="Calibri" w:hAnsi="Calibri" w:cs="Calibri"/>
        </w:rPr>
        <w:t>,</w:t>
      </w:r>
      <w:r w:rsidR="00EA7C0F" w:rsidRPr="00482BEA">
        <w:rPr>
          <w:rStyle w:val="eop"/>
          <w:rFonts w:ascii="Calibri" w:eastAsia="Calibri" w:hAnsi="Calibri" w:cs="Calibri"/>
        </w:rPr>
        <w:t xml:space="preserve"> and Carers</w:t>
      </w:r>
      <w:r w:rsidR="00EA7C0F">
        <w:rPr>
          <w:rStyle w:val="eop"/>
          <w:rFonts w:ascii="Calibri" w:eastAsia="Calibri" w:hAnsi="Calibri" w:cs="Calibri"/>
        </w:rPr>
        <w:t xml:space="preserve"> (SDAC), about 32,400 children aged 5 to 14 with disability attended a ‘special’ school, about 57,200 attended ‘special’ classes at mainstream schools, and about 11,200 did not attend school at all. This means 31.2 per cent of children aged 5 to 14 with disability were receiving some or </w:t>
      </w:r>
      <w:proofErr w:type="gramStart"/>
      <w:r w:rsidR="00EA7C0F">
        <w:rPr>
          <w:rStyle w:val="eop"/>
          <w:rFonts w:ascii="Calibri" w:eastAsia="Calibri" w:hAnsi="Calibri" w:cs="Calibri"/>
        </w:rPr>
        <w:t>all of</w:t>
      </w:r>
      <w:proofErr w:type="gramEnd"/>
      <w:r w:rsidR="00EA7C0F">
        <w:rPr>
          <w:rStyle w:val="eop"/>
          <w:rFonts w:ascii="Calibri" w:eastAsia="Calibri" w:hAnsi="Calibri" w:cs="Calibri"/>
        </w:rPr>
        <w:t xml:space="preserve"> their education in segregated settings while a further 4.2 per cent were excluded completely.</w:t>
      </w:r>
      <w:r w:rsidR="00EA7C0F">
        <w:rPr>
          <w:rStyle w:val="FootnoteReference"/>
          <w:rFonts w:ascii="Calibri" w:eastAsia="Calibri" w:hAnsi="Calibri" w:cs="Calibri"/>
        </w:rPr>
        <w:footnoteReference w:id="7"/>
      </w:r>
      <w:r w:rsidR="00EA7C0F">
        <w:rPr>
          <w:rStyle w:val="eop"/>
          <w:rFonts w:ascii="Calibri" w:eastAsia="Calibri" w:hAnsi="Calibri" w:cs="Calibri"/>
        </w:rPr>
        <w:t xml:space="preserve"> This is unacceptable in modern Australia. </w:t>
      </w:r>
    </w:p>
    <w:p w14:paraId="18BA5434" w14:textId="0D93E06C" w:rsidR="00EA7C0F" w:rsidRDefault="00EA7C0F" w:rsidP="00113D8A">
      <w:pPr>
        <w:pStyle w:val="NormalWeb"/>
        <w:spacing w:before="0" w:beforeAutospacing="0" w:after="160" w:afterAutospacing="0" w:line="360" w:lineRule="auto"/>
        <w:rPr>
          <w:rFonts w:ascii="Calibri" w:eastAsia="Calibri" w:hAnsi="Calibri" w:cs="Calibri"/>
        </w:rPr>
      </w:pPr>
      <w:r>
        <w:rPr>
          <w:rStyle w:val="eop"/>
          <w:rFonts w:ascii="Calibri" w:eastAsia="Calibri" w:hAnsi="Calibri" w:cs="Calibri"/>
        </w:rPr>
        <w:t xml:space="preserve">The </w:t>
      </w:r>
      <w:r w:rsidRPr="00040266">
        <w:rPr>
          <w:rStyle w:val="eop"/>
          <w:rFonts w:ascii="Calibri" w:eastAsia="Calibri" w:hAnsi="Calibri" w:cs="Calibri"/>
          <w:i/>
          <w:iCs/>
        </w:rPr>
        <w:t>Disability Discrimination Act 1992</w:t>
      </w:r>
      <w:r>
        <w:rPr>
          <w:rStyle w:val="eop"/>
          <w:rFonts w:ascii="Calibri" w:eastAsia="Calibri" w:hAnsi="Calibri" w:cs="Calibri"/>
        </w:rPr>
        <w:t xml:space="preserve"> and the ‘Disability Standards for Education 2005’</w:t>
      </w:r>
      <w:r>
        <w:rPr>
          <w:rStyle w:val="FootnoteReference"/>
          <w:rFonts w:ascii="Calibri" w:eastAsia="Calibri" w:hAnsi="Calibri" w:cs="Calibri"/>
        </w:rPr>
        <w:footnoteReference w:id="8"/>
      </w:r>
      <w:r>
        <w:rPr>
          <w:rStyle w:val="eop"/>
          <w:rFonts w:ascii="Calibri" w:eastAsia="Calibri" w:hAnsi="Calibri" w:cs="Calibri"/>
        </w:rPr>
        <w:t xml:space="preserve"> are supposed to ensure all Australian children with disability can access and participate in education on the same basis as students without disability. The Standards make clear that schools and education providers have a responsibility to support and protect students with disability, including through ‘reasonable </w:t>
      </w:r>
      <w:proofErr w:type="gramStart"/>
      <w:r>
        <w:rPr>
          <w:rStyle w:val="eop"/>
          <w:rFonts w:ascii="Calibri" w:eastAsia="Calibri" w:hAnsi="Calibri" w:cs="Calibri"/>
        </w:rPr>
        <w:t>adjustments’</w:t>
      </w:r>
      <w:proofErr w:type="gramEnd"/>
      <w:r>
        <w:rPr>
          <w:rStyle w:val="eop"/>
          <w:rFonts w:ascii="Calibri" w:eastAsia="Calibri" w:hAnsi="Calibri" w:cs="Calibri"/>
        </w:rPr>
        <w:t xml:space="preserve">. </w:t>
      </w:r>
      <w:r>
        <w:rPr>
          <w:rFonts w:ascii="Calibri" w:eastAsia="Calibri" w:hAnsi="Calibri" w:cs="Calibri"/>
        </w:rPr>
        <w:t>The</w:t>
      </w:r>
      <w:r w:rsidRPr="40EF360B">
        <w:rPr>
          <w:rFonts w:ascii="Calibri" w:eastAsia="Calibri" w:hAnsi="Calibri" w:cs="Calibri"/>
        </w:rPr>
        <w:t xml:space="preserve"> premise of ‘reasonable adjustments’ </w:t>
      </w:r>
      <w:r>
        <w:rPr>
          <w:rFonts w:ascii="Calibri" w:eastAsia="Calibri" w:hAnsi="Calibri" w:cs="Calibri"/>
        </w:rPr>
        <w:t>is the responsibility that teachers and other school staff must</w:t>
      </w:r>
      <w:r w:rsidRPr="40EF360B">
        <w:rPr>
          <w:rFonts w:ascii="Calibri" w:eastAsia="Calibri" w:hAnsi="Calibri" w:cs="Calibri"/>
        </w:rPr>
        <w:t xml:space="preserve"> accommodat</w:t>
      </w:r>
      <w:r>
        <w:rPr>
          <w:rFonts w:ascii="Calibri" w:eastAsia="Calibri" w:hAnsi="Calibri" w:cs="Calibri"/>
        </w:rPr>
        <w:t>e</w:t>
      </w:r>
      <w:r w:rsidRPr="40EF360B">
        <w:rPr>
          <w:rFonts w:ascii="Calibri" w:eastAsia="Calibri" w:hAnsi="Calibri" w:cs="Calibri"/>
        </w:rPr>
        <w:t xml:space="preserve"> </w:t>
      </w:r>
      <w:r w:rsidRPr="40EF360B">
        <w:rPr>
          <w:rFonts w:ascii="Calibri" w:eastAsia="Calibri" w:hAnsi="Calibri" w:cs="Calibri"/>
        </w:rPr>
        <w:lastRenderedPageBreak/>
        <w:t>and adapt</w:t>
      </w:r>
      <w:r>
        <w:rPr>
          <w:rFonts w:ascii="Calibri" w:eastAsia="Calibri" w:hAnsi="Calibri" w:cs="Calibri"/>
        </w:rPr>
        <w:t xml:space="preserve"> </w:t>
      </w:r>
      <w:r w:rsidRPr="40EF360B">
        <w:rPr>
          <w:rFonts w:ascii="Calibri" w:eastAsia="Calibri" w:hAnsi="Calibri" w:cs="Calibri"/>
        </w:rPr>
        <w:t>to meet the needs of students with disability.</w:t>
      </w:r>
      <w:r>
        <w:rPr>
          <w:rFonts w:ascii="Calibri" w:eastAsia="Calibri" w:hAnsi="Calibri" w:cs="Calibri"/>
        </w:rPr>
        <w:t xml:space="preserve"> The clear weakness of this is that what is ‘reasonable’ is subjective and often those with poor understandings</w:t>
      </w:r>
      <w:r w:rsidR="00660A57">
        <w:rPr>
          <w:rFonts w:ascii="Calibri" w:eastAsia="Calibri" w:hAnsi="Calibri" w:cs="Calibri"/>
        </w:rPr>
        <w:t>,</w:t>
      </w:r>
      <w:r>
        <w:rPr>
          <w:rFonts w:ascii="Calibri" w:eastAsia="Calibri" w:hAnsi="Calibri" w:cs="Calibri"/>
        </w:rPr>
        <w:t xml:space="preserve"> and </w:t>
      </w:r>
      <w:r w:rsidR="00660A57">
        <w:rPr>
          <w:rFonts w:ascii="Calibri" w:eastAsia="Calibri" w:hAnsi="Calibri" w:cs="Calibri"/>
        </w:rPr>
        <w:t xml:space="preserve">with </w:t>
      </w:r>
      <w:r>
        <w:rPr>
          <w:rFonts w:ascii="Calibri" w:eastAsia="Calibri" w:hAnsi="Calibri" w:cs="Calibri"/>
        </w:rPr>
        <w:t>entrenched low expectations of children with disability</w:t>
      </w:r>
      <w:r w:rsidR="00660A57">
        <w:rPr>
          <w:rFonts w:ascii="Calibri" w:eastAsia="Calibri" w:hAnsi="Calibri" w:cs="Calibri"/>
        </w:rPr>
        <w:t>,</w:t>
      </w:r>
      <w:r>
        <w:rPr>
          <w:rFonts w:ascii="Calibri" w:eastAsia="Calibri" w:hAnsi="Calibri" w:cs="Calibri"/>
        </w:rPr>
        <w:t xml:space="preserve"> are the decision</w:t>
      </w:r>
      <w:r w:rsidR="00314D30">
        <w:rPr>
          <w:rFonts w:ascii="Calibri" w:eastAsia="Calibri" w:hAnsi="Calibri" w:cs="Calibri"/>
        </w:rPr>
        <w:t xml:space="preserve"> </w:t>
      </w:r>
      <w:r>
        <w:rPr>
          <w:rFonts w:ascii="Calibri" w:eastAsia="Calibri" w:hAnsi="Calibri" w:cs="Calibri"/>
        </w:rPr>
        <w:t>makers.</w:t>
      </w:r>
    </w:p>
    <w:p w14:paraId="3F3D07FD" w14:textId="7C4D863E" w:rsidR="00EA7C0F" w:rsidRDefault="00EA7C0F" w:rsidP="00113D8A">
      <w:pPr>
        <w:pStyle w:val="paragraph"/>
        <w:spacing w:before="0" w:beforeAutospacing="0" w:after="160" w:afterAutospacing="0" w:line="360" w:lineRule="auto"/>
        <w:textAlignment w:val="baseline"/>
        <w:rPr>
          <w:rStyle w:val="normaltextrun"/>
          <w:rFonts w:ascii="Calibri" w:eastAsia="Calibri" w:hAnsi="Calibri" w:cs="Calibri"/>
        </w:rPr>
      </w:pPr>
      <w:r w:rsidRPr="40EF360B">
        <w:rPr>
          <w:rStyle w:val="normaltextrun"/>
          <w:rFonts w:ascii="Calibri" w:eastAsia="Calibri" w:hAnsi="Calibri" w:cs="Calibri"/>
        </w:rPr>
        <w:t xml:space="preserve">We recognise some families have made the decision for their child to </w:t>
      </w:r>
      <w:r>
        <w:rPr>
          <w:rStyle w:val="normaltextrun"/>
          <w:rFonts w:ascii="Calibri" w:eastAsia="Calibri" w:hAnsi="Calibri" w:cs="Calibri"/>
        </w:rPr>
        <w:t>attend a ‘</w:t>
      </w:r>
      <w:r w:rsidRPr="40EF360B">
        <w:rPr>
          <w:rStyle w:val="normaltextrun"/>
          <w:rFonts w:ascii="Calibri" w:eastAsia="Calibri" w:hAnsi="Calibri" w:cs="Calibri"/>
        </w:rPr>
        <w:t>special</w:t>
      </w:r>
      <w:r>
        <w:rPr>
          <w:rStyle w:val="normaltextrun"/>
          <w:rFonts w:ascii="Calibri" w:eastAsia="Calibri" w:hAnsi="Calibri" w:cs="Calibri"/>
        </w:rPr>
        <w:t>’</w:t>
      </w:r>
      <w:r w:rsidRPr="40EF360B">
        <w:rPr>
          <w:rStyle w:val="normaltextrun"/>
          <w:rFonts w:ascii="Calibri" w:eastAsia="Calibri" w:hAnsi="Calibri" w:cs="Calibri"/>
        </w:rPr>
        <w:t xml:space="preserve"> school or unit because of poor previous experiences with mainstream provision. We also </w:t>
      </w:r>
      <w:r w:rsidR="003E1B6D">
        <w:rPr>
          <w:rStyle w:val="normaltextrun"/>
          <w:rFonts w:ascii="Calibri" w:eastAsia="Calibri" w:hAnsi="Calibri" w:cs="Calibri"/>
        </w:rPr>
        <w:t>acknowledge</w:t>
      </w:r>
      <w:r w:rsidRPr="40EF360B">
        <w:rPr>
          <w:rStyle w:val="normaltextrun"/>
          <w:rFonts w:ascii="Calibri" w:eastAsia="Calibri" w:hAnsi="Calibri" w:cs="Calibri"/>
        </w:rPr>
        <w:t xml:space="preserve"> there are dedicated and highly skilled educators working in th</w:t>
      </w:r>
      <w:r w:rsidR="0072442F">
        <w:rPr>
          <w:rStyle w:val="normaltextrun"/>
          <w:rFonts w:ascii="Calibri" w:eastAsia="Calibri" w:hAnsi="Calibri" w:cs="Calibri"/>
        </w:rPr>
        <w:t>e</w:t>
      </w:r>
      <w:r w:rsidRPr="40EF360B">
        <w:rPr>
          <w:rStyle w:val="normaltextrun"/>
          <w:rFonts w:ascii="Calibri" w:eastAsia="Calibri" w:hAnsi="Calibri" w:cs="Calibri"/>
        </w:rPr>
        <w:t xml:space="preserve">se </w:t>
      </w:r>
      <w:r w:rsidR="004A3ACA">
        <w:rPr>
          <w:rStyle w:val="normaltextrun"/>
          <w:rFonts w:ascii="Calibri" w:eastAsia="Calibri" w:hAnsi="Calibri" w:cs="Calibri"/>
        </w:rPr>
        <w:t xml:space="preserve">special </w:t>
      </w:r>
      <w:r w:rsidRPr="40EF360B">
        <w:rPr>
          <w:rStyle w:val="normaltextrun"/>
          <w:rFonts w:ascii="Calibri" w:eastAsia="Calibri" w:hAnsi="Calibri" w:cs="Calibri"/>
        </w:rPr>
        <w:t>settings</w:t>
      </w:r>
      <w:r w:rsidR="004A3ACA">
        <w:rPr>
          <w:rStyle w:val="normaltextrun"/>
          <w:rFonts w:ascii="Calibri" w:eastAsia="Calibri" w:hAnsi="Calibri" w:cs="Calibri"/>
        </w:rPr>
        <w:t>. H</w:t>
      </w:r>
      <w:r w:rsidRPr="40EF360B">
        <w:rPr>
          <w:rStyle w:val="normaltextrun"/>
          <w:rFonts w:ascii="Calibri" w:eastAsia="Calibri" w:hAnsi="Calibri" w:cs="Calibri"/>
        </w:rPr>
        <w:t>owever</w:t>
      </w:r>
      <w:r w:rsidR="004A3ACA">
        <w:rPr>
          <w:rStyle w:val="normaltextrun"/>
          <w:rFonts w:ascii="Calibri" w:eastAsia="Calibri" w:hAnsi="Calibri" w:cs="Calibri"/>
        </w:rPr>
        <w:t>,</w:t>
      </w:r>
      <w:r w:rsidRPr="40EF360B">
        <w:rPr>
          <w:rStyle w:val="normaltextrun"/>
          <w:rFonts w:ascii="Calibri" w:eastAsia="Calibri" w:hAnsi="Calibri" w:cs="Calibri"/>
        </w:rPr>
        <w:t xml:space="preserve"> we argue that decisions to opt for segregated option</w:t>
      </w:r>
      <w:r>
        <w:rPr>
          <w:rStyle w:val="normaltextrun"/>
          <w:rFonts w:ascii="Calibri" w:eastAsia="Calibri" w:hAnsi="Calibri" w:cs="Calibri"/>
        </w:rPr>
        <w:t>s</w:t>
      </w:r>
      <w:r w:rsidRPr="40EF360B">
        <w:rPr>
          <w:rStyle w:val="normaltextrun"/>
          <w:rFonts w:ascii="Calibri" w:eastAsia="Calibri" w:hAnsi="Calibri" w:cs="Calibri"/>
        </w:rPr>
        <w:t xml:space="preserve"> </w:t>
      </w:r>
      <w:r>
        <w:rPr>
          <w:rStyle w:val="normaltextrun"/>
          <w:rFonts w:ascii="Calibri" w:eastAsia="Calibri" w:hAnsi="Calibri" w:cs="Calibri"/>
        </w:rPr>
        <w:t>are</w:t>
      </w:r>
      <w:r w:rsidRPr="40EF360B">
        <w:rPr>
          <w:rStyle w:val="normaltextrun"/>
          <w:rFonts w:ascii="Calibri" w:eastAsia="Calibri" w:hAnsi="Calibri" w:cs="Calibri"/>
        </w:rPr>
        <w:t xml:space="preserve"> often informed by the belief that </w:t>
      </w:r>
      <w:r w:rsidR="003E1B6D">
        <w:rPr>
          <w:rStyle w:val="normaltextrun"/>
          <w:rFonts w:ascii="Calibri" w:eastAsia="Calibri" w:hAnsi="Calibri" w:cs="Calibri"/>
        </w:rPr>
        <w:t>a</w:t>
      </w:r>
      <w:r w:rsidRPr="40EF360B">
        <w:rPr>
          <w:rStyle w:val="normaltextrun"/>
          <w:rFonts w:ascii="Calibri" w:eastAsia="Calibri" w:hAnsi="Calibri" w:cs="Calibri"/>
        </w:rPr>
        <w:t xml:space="preserve"> child will not be accepted or supported in their local </w:t>
      </w:r>
      <w:r>
        <w:rPr>
          <w:rStyle w:val="normaltextrun"/>
          <w:rFonts w:ascii="Calibri" w:eastAsia="Calibri" w:hAnsi="Calibri" w:cs="Calibri"/>
        </w:rPr>
        <w:t>school</w:t>
      </w:r>
      <w:r w:rsidR="000D568C">
        <w:rPr>
          <w:rStyle w:val="normaltextrun"/>
          <w:rFonts w:ascii="Calibri" w:eastAsia="Calibri" w:hAnsi="Calibri" w:cs="Calibri"/>
        </w:rPr>
        <w:t>,</w:t>
      </w:r>
      <w:r w:rsidRPr="40EF360B">
        <w:rPr>
          <w:rStyle w:val="normaltextrun"/>
          <w:rFonts w:ascii="Calibri" w:eastAsia="Calibri" w:hAnsi="Calibri" w:cs="Calibri"/>
        </w:rPr>
        <w:t xml:space="preserve"> </w:t>
      </w:r>
      <w:r>
        <w:rPr>
          <w:rStyle w:val="normaltextrun"/>
          <w:rFonts w:ascii="Calibri" w:eastAsia="Calibri" w:hAnsi="Calibri" w:cs="Calibri"/>
        </w:rPr>
        <w:t>or</w:t>
      </w:r>
      <w:r w:rsidRPr="40EF360B">
        <w:rPr>
          <w:rStyle w:val="normaltextrun"/>
          <w:rFonts w:ascii="Calibri" w:eastAsia="Calibri" w:hAnsi="Calibri" w:cs="Calibri"/>
        </w:rPr>
        <w:t xml:space="preserve"> have </w:t>
      </w:r>
      <w:r w:rsidR="000D568C">
        <w:rPr>
          <w:rStyle w:val="normaltextrun"/>
          <w:rFonts w:ascii="Calibri" w:eastAsia="Calibri" w:hAnsi="Calibri" w:cs="Calibri"/>
        </w:rPr>
        <w:t xml:space="preserve">insufficient </w:t>
      </w:r>
      <w:r w:rsidRPr="40EF360B">
        <w:rPr>
          <w:rStyle w:val="normaltextrun"/>
          <w:rFonts w:ascii="Calibri" w:eastAsia="Calibri" w:hAnsi="Calibri" w:cs="Calibri"/>
        </w:rPr>
        <w:t>access to required resources</w:t>
      </w:r>
      <w:r>
        <w:rPr>
          <w:rStyle w:val="normaltextrun"/>
          <w:rFonts w:ascii="Calibri" w:eastAsia="Calibri" w:hAnsi="Calibri" w:cs="Calibri"/>
        </w:rPr>
        <w:t>, supports,</w:t>
      </w:r>
      <w:r w:rsidRPr="40EF360B">
        <w:rPr>
          <w:rStyle w:val="normaltextrun"/>
          <w:rFonts w:ascii="Calibri" w:eastAsia="Calibri" w:hAnsi="Calibri" w:cs="Calibri"/>
        </w:rPr>
        <w:t xml:space="preserve"> and skilled teachers</w:t>
      </w:r>
      <w:r w:rsidR="000D568C">
        <w:rPr>
          <w:rStyle w:val="normaltextrun"/>
          <w:rFonts w:ascii="Calibri" w:eastAsia="Calibri" w:hAnsi="Calibri" w:cs="Calibri"/>
        </w:rPr>
        <w:t>,</w:t>
      </w:r>
      <w:r w:rsidRPr="40EF360B">
        <w:rPr>
          <w:rStyle w:val="normaltextrun"/>
          <w:rFonts w:ascii="Calibri" w:eastAsia="Calibri" w:hAnsi="Calibri" w:cs="Calibri"/>
        </w:rPr>
        <w:t xml:space="preserve"> if they </w:t>
      </w:r>
      <w:r>
        <w:rPr>
          <w:rStyle w:val="normaltextrun"/>
          <w:rFonts w:ascii="Calibri" w:eastAsia="Calibri" w:hAnsi="Calibri" w:cs="Calibri"/>
        </w:rPr>
        <w:t>attend</w:t>
      </w:r>
      <w:r w:rsidRPr="40EF360B">
        <w:rPr>
          <w:rStyle w:val="normaltextrun"/>
          <w:rFonts w:ascii="Calibri" w:eastAsia="Calibri" w:hAnsi="Calibri" w:cs="Calibri"/>
        </w:rPr>
        <w:t xml:space="preserve"> a mainstream school. It is these beliefs that we wish to </w:t>
      </w:r>
      <w:r w:rsidR="00776B92">
        <w:rPr>
          <w:rStyle w:val="normaltextrun"/>
          <w:rFonts w:ascii="Calibri" w:eastAsia="Calibri" w:hAnsi="Calibri" w:cs="Calibri"/>
        </w:rPr>
        <w:t>name</w:t>
      </w:r>
      <w:r w:rsidRPr="40EF360B">
        <w:rPr>
          <w:rStyle w:val="normaltextrun"/>
          <w:rFonts w:ascii="Calibri" w:eastAsia="Calibri" w:hAnsi="Calibri" w:cs="Calibri"/>
        </w:rPr>
        <w:t xml:space="preserve"> and challenge. We respect </w:t>
      </w:r>
      <w:r>
        <w:rPr>
          <w:rStyle w:val="normaltextrun"/>
          <w:rFonts w:ascii="Calibri" w:eastAsia="Calibri" w:hAnsi="Calibri" w:cs="Calibri"/>
        </w:rPr>
        <w:t xml:space="preserve">the decisions of families who </w:t>
      </w:r>
      <w:r w:rsidRPr="40EF360B">
        <w:rPr>
          <w:rStyle w:val="normaltextrun"/>
          <w:rFonts w:ascii="Calibri" w:eastAsia="Calibri" w:hAnsi="Calibri" w:cs="Calibri"/>
        </w:rPr>
        <w:t>opt for segregated options</w:t>
      </w:r>
      <w:r>
        <w:rPr>
          <w:rStyle w:val="normaltextrun"/>
          <w:rFonts w:ascii="Calibri" w:eastAsia="Calibri" w:hAnsi="Calibri" w:cs="Calibri"/>
        </w:rPr>
        <w:t xml:space="preserve"> given current conditions, but we argue that these decisions can be easily ‘coerced’</w:t>
      </w:r>
      <w:r w:rsidR="007C4D78">
        <w:rPr>
          <w:rStyle w:val="normaltextrun"/>
          <w:rFonts w:ascii="Calibri" w:eastAsia="Calibri" w:hAnsi="Calibri" w:cs="Calibri"/>
        </w:rPr>
        <w:t>, as the DRC pointed out,</w:t>
      </w:r>
      <w:r>
        <w:rPr>
          <w:rStyle w:val="normaltextrun"/>
          <w:rFonts w:ascii="Calibri" w:eastAsia="Calibri" w:hAnsi="Calibri" w:cs="Calibri"/>
        </w:rPr>
        <w:t xml:space="preserve"> with families believing that this is their only option if they want their child to receive the required supports to ensure a safe education.</w:t>
      </w:r>
    </w:p>
    <w:p w14:paraId="0B4945F8" w14:textId="5E3E18DC" w:rsidR="00BC2253" w:rsidRDefault="00EA7C0F" w:rsidP="00113D8A">
      <w:pPr>
        <w:spacing w:after="160"/>
        <w:rPr>
          <w:rStyle w:val="normaltextrun"/>
          <w:rFonts w:ascii="Calibri" w:eastAsia="Calibri" w:hAnsi="Calibri" w:cs="Calibri"/>
        </w:rPr>
      </w:pPr>
      <w:r>
        <w:rPr>
          <w:rStyle w:val="normaltextrun"/>
          <w:rFonts w:ascii="Calibri" w:eastAsia="Calibri" w:hAnsi="Calibri" w:cs="Calibri"/>
        </w:rPr>
        <w:t>We</w:t>
      </w:r>
      <w:r w:rsidRPr="40EF360B">
        <w:rPr>
          <w:rStyle w:val="normaltextrun"/>
          <w:rFonts w:ascii="Calibri" w:eastAsia="Calibri" w:hAnsi="Calibri" w:cs="Calibri"/>
        </w:rPr>
        <w:t xml:space="preserve"> must interrogate</w:t>
      </w:r>
      <w:r>
        <w:rPr>
          <w:rStyle w:val="normaltextrun"/>
          <w:rFonts w:ascii="Calibri" w:eastAsia="Calibri" w:hAnsi="Calibri" w:cs="Calibri"/>
        </w:rPr>
        <w:t xml:space="preserve"> the question of</w:t>
      </w:r>
      <w:r w:rsidRPr="40EF360B">
        <w:rPr>
          <w:rStyle w:val="normaltextrun"/>
          <w:rFonts w:ascii="Calibri" w:eastAsia="Calibri" w:hAnsi="Calibri" w:cs="Calibri"/>
        </w:rPr>
        <w:t xml:space="preserve"> ‘why’ segregated schooling options have been </w:t>
      </w:r>
      <w:r w:rsidR="00046D9D">
        <w:rPr>
          <w:rStyle w:val="normaltextrun"/>
          <w:rFonts w:ascii="Calibri" w:eastAsia="Calibri" w:hAnsi="Calibri" w:cs="Calibri"/>
        </w:rPr>
        <w:t>‘chosen’</w:t>
      </w:r>
      <w:r w:rsidRPr="40EF360B">
        <w:rPr>
          <w:rStyle w:val="normaltextrun"/>
          <w:rFonts w:ascii="Calibri" w:eastAsia="Calibri" w:hAnsi="Calibri" w:cs="Calibri"/>
        </w:rPr>
        <w:t>. These decisions stem from past experiences of (or fear of) discrimination and harm in mainstream settings due to misunderstanding, prejudice</w:t>
      </w:r>
      <w:r>
        <w:rPr>
          <w:rStyle w:val="normaltextrun"/>
          <w:rFonts w:ascii="Calibri" w:eastAsia="Calibri" w:hAnsi="Calibri" w:cs="Calibri"/>
        </w:rPr>
        <w:t>,</w:t>
      </w:r>
      <w:r w:rsidRPr="40EF360B">
        <w:rPr>
          <w:rStyle w:val="normaltextrun"/>
          <w:rFonts w:ascii="Calibri" w:eastAsia="Calibri" w:hAnsi="Calibri" w:cs="Calibri"/>
        </w:rPr>
        <w:t xml:space="preserve"> and/or lack of skills. Sometimes these segregated disability school settings are the only places where parents and families also meet other families in similar circumstances and experience peer support and genuine solidarity. These reasons are valid, and we recognise that decisions to opt for </w:t>
      </w:r>
      <w:r w:rsidR="008C47C6">
        <w:rPr>
          <w:rStyle w:val="normaltextrun"/>
          <w:rFonts w:ascii="Calibri" w:eastAsia="Calibri" w:hAnsi="Calibri" w:cs="Calibri"/>
        </w:rPr>
        <w:t>‘</w:t>
      </w:r>
      <w:r w:rsidRPr="40EF360B">
        <w:rPr>
          <w:rStyle w:val="normaltextrun"/>
          <w:rFonts w:ascii="Calibri" w:eastAsia="Calibri" w:hAnsi="Calibri" w:cs="Calibri"/>
        </w:rPr>
        <w:t>special</w:t>
      </w:r>
      <w:r w:rsidR="008C47C6">
        <w:rPr>
          <w:rStyle w:val="normaltextrun"/>
          <w:rFonts w:ascii="Calibri" w:eastAsia="Calibri" w:hAnsi="Calibri" w:cs="Calibri"/>
        </w:rPr>
        <w:t>’</w:t>
      </w:r>
      <w:r w:rsidRPr="40EF360B">
        <w:rPr>
          <w:rStyle w:val="normaltextrun"/>
          <w:rFonts w:ascii="Calibri" w:eastAsia="Calibri" w:hAnsi="Calibri" w:cs="Calibri"/>
        </w:rPr>
        <w:t xml:space="preserve"> educational settings </w:t>
      </w:r>
      <w:r>
        <w:rPr>
          <w:rStyle w:val="normaltextrun"/>
          <w:rFonts w:ascii="Calibri" w:eastAsia="Calibri" w:hAnsi="Calibri" w:cs="Calibri"/>
        </w:rPr>
        <w:t>arise from</w:t>
      </w:r>
      <w:r w:rsidRPr="40EF360B">
        <w:rPr>
          <w:rStyle w:val="normaltextrun"/>
          <w:rFonts w:ascii="Calibri" w:eastAsia="Calibri" w:hAnsi="Calibri" w:cs="Calibri"/>
        </w:rPr>
        <w:t xml:space="preserve"> the best of intentions with the wellbeing of the child at heart. </w:t>
      </w:r>
      <w:r>
        <w:rPr>
          <w:rStyle w:val="normaltextrun"/>
          <w:rFonts w:ascii="Calibri" w:eastAsia="Calibri" w:hAnsi="Calibri" w:cs="Calibri"/>
        </w:rPr>
        <w:t xml:space="preserve">This does not mean that we cannot envision a different </w:t>
      </w:r>
      <w:r w:rsidR="00E64BF3">
        <w:rPr>
          <w:rStyle w:val="normaltextrun"/>
          <w:rFonts w:ascii="Calibri" w:eastAsia="Calibri" w:hAnsi="Calibri" w:cs="Calibri"/>
        </w:rPr>
        <w:t xml:space="preserve">and </w:t>
      </w:r>
      <w:r>
        <w:rPr>
          <w:rStyle w:val="normaltextrun"/>
          <w:rFonts w:ascii="Calibri" w:eastAsia="Calibri" w:hAnsi="Calibri" w:cs="Calibri"/>
        </w:rPr>
        <w:t>better future.</w:t>
      </w:r>
    </w:p>
    <w:p w14:paraId="71D6A9E9" w14:textId="6AFC93B8" w:rsidR="00105747" w:rsidRDefault="0090241B" w:rsidP="00113D8A">
      <w:pPr>
        <w:spacing w:after="160"/>
      </w:pPr>
      <w:r>
        <w:t>The case for inclusive education over ‘special’ education models is strong and is evidenced by four decades of research showing that when students with disability are included, all students learn and achieve more.</w:t>
      </w:r>
      <w:r>
        <w:rPr>
          <w:rStyle w:val="FootnoteReference"/>
        </w:rPr>
        <w:footnoteReference w:id="9"/>
      </w:r>
      <w:r>
        <w:t xml:space="preserve"> Further, ‘there is clear and consistent evidence that inclusive educational settings can confer substantial short- and long-term benefits for students with and without disabilities.’</w:t>
      </w:r>
      <w:r>
        <w:rPr>
          <w:rStyle w:val="FootnoteReference"/>
        </w:rPr>
        <w:footnoteReference w:id="10"/>
      </w:r>
      <w:r>
        <w:t xml:space="preserve"> Children with disability perform better on all measures and benefit academically, socially, and emotionally from education in regular </w:t>
      </w:r>
      <w:r>
        <w:lastRenderedPageBreak/>
        <w:t>classrooms in the general education system rather than segregated, disability-specific settings.</w:t>
      </w:r>
      <w:r>
        <w:rPr>
          <w:rStyle w:val="FootnoteReference"/>
        </w:rPr>
        <w:footnoteReference w:id="11"/>
      </w:r>
      <w:r w:rsidR="009D5AB4">
        <w:t xml:space="preserve"> Again, we are compelled to conclude </w:t>
      </w:r>
      <w:r w:rsidR="00DC3DD4">
        <w:t xml:space="preserve">that a truly inclusive education must be regarded as an essential, core, </w:t>
      </w:r>
      <w:r w:rsidR="001D0089">
        <w:t>F</w:t>
      </w:r>
      <w:r w:rsidR="00DC3DD4">
        <w:t xml:space="preserve">oundational </w:t>
      </w:r>
      <w:r w:rsidR="001D0089">
        <w:t>S</w:t>
      </w:r>
      <w:r w:rsidR="00DC3DD4">
        <w:t xml:space="preserve">upport, without which </w:t>
      </w:r>
      <w:r w:rsidR="001D0089">
        <w:t>other foundational supports are unlikely to have full potency.</w:t>
      </w:r>
    </w:p>
    <w:p w14:paraId="3788EEC8" w14:textId="77777777" w:rsidR="00BA11CC" w:rsidRDefault="00423467" w:rsidP="00113D8A">
      <w:pPr>
        <w:spacing w:after="160"/>
      </w:pPr>
      <w:r>
        <w:t>We accept that full</w:t>
      </w:r>
      <w:r w:rsidR="002915EF">
        <w:t>y</w:t>
      </w:r>
      <w:r>
        <w:t xml:space="preserve"> inclusive school and early childhood environments will not be achieved </w:t>
      </w:r>
      <w:r w:rsidR="00023B9D">
        <w:t>overnight</w:t>
      </w:r>
      <w:r>
        <w:t xml:space="preserve">. </w:t>
      </w:r>
      <w:r w:rsidR="00240FFC">
        <w:t>But for Australia to uphold its obligations under Article 24 of the UNCRPD</w:t>
      </w:r>
      <w:r w:rsidR="00226F6E">
        <w:t xml:space="preserve">, decisive action is </w:t>
      </w:r>
      <w:r w:rsidR="00604399">
        <w:t xml:space="preserve">urgently </w:t>
      </w:r>
      <w:r w:rsidR="00226F6E">
        <w:t>required t</w:t>
      </w:r>
      <w:r w:rsidR="00604399">
        <w:t xml:space="preserve">o establish a pathway to </w:t>
      </w:r>
      <w:r w:rsidR="0078307C">
        <w:t xml:space="preserve">the implementation of </w:t>
      </w:r>
      <w:r w:rsidR="00752032">
        <w:t>i</w:t>
      </w:r>
      <w:r w:rsidR="0078307C">
        <w:t xml:space="preserve">nclusive </w:t>
      </w:r>
      <w:r w:rsidR="00752032">
        <w:t>e</w:t>
      </w:r>
      <w:r w:rsidR="0078307C">
        <w:t xml:space="preserve">ducation across the country. </w:t>
      </w:r>
      <w:r w:rsidR="00862C2D">
        <w:t xml:space="preserve">The implementation of </w:t>
      </w:r>
      <w:r w:rsidR="00752032">
        <w:t>i</w:t>
      </w:r>
      <w:r w:rsidR="00862C2D">
        <w:t xml:space="preserve">nclusive </w:t>
      </w:r>
      <w:r w:rsidR="00752032">
        <w:t>e</w:t>
      </w:r>
      <w:r w:rsidR="00862C2D">
        <w:t xml:space="preserve">ducation </w:t>
      </w:r>
      <w:r w:rsidR="00752032">
        <w:t xml:space="preserve">approaches </w:t>
      </w:r>
      <w:r w:rsidR="003A7B2B">
        <w:t xml:space="preserve">will provide the strongest base from which to </w:t>
      </w:r>
      <w:r w:rsidR="00446991">
        <w:t xml:space="preserve">successfully </w:t>
      </w:r>
      <w:r w:rsidR="003A7B2B">
        <w:t>build Foundational Supports</w:t>
      </w:r>
      <w:r w:rsidR="00EA700A">
        <w:t xml:space="preserve"> that will ultimately </w:t>
      </w:r>
      <w:r w:rsidR="005F080B">
        <w:t>be more cost</w:t>
      </w:r>
      <w:r w:rsidR="00446991">
        <w:t>-effective</w:t>
      </w:r>
      <w:r w:rsidR="00F32D33">
        <w:t xml:space="preserve"> than </w:t>
      </w:r>
      <w:r w:rsidR="00380C9C">
        <w:t>the current arrangements</w:t>
      </w:r>
      <w:r w:rsidR="00D130A6">
        <w:t>.</w:t>
      </w:r>
      <w:r w:rsidR="003952A2">
        <w:t xml:space="preserve"> </w:t>
      </w:r>
    </w:p>
    <w:p w14:paraId="25898526" w14:textId="32F51EE9" w:rsidR="009506D5" w:rsidRPr="00352521" w:rsidRDefault="002915EF" w:rsidP="00113D8A">
      <w:pPr>
        <w:spacing w:after="160"/>
      </w:pPr>
      <w:r>
        <w:t xml:space="preserve">Therefore, we </w:t>
      </w:r>
      <w:r w:rsidR="00023B9D">
        <w:t>recommend</w:t>
      </w:r>
      <w:r>
        <w:t xml:space="preserve"> the Federal and State </w:t>
      </w:r>
      <w:r w:rsidR="00380C9C">
        <w:t xml:space="preserve">Territory </w:t>
      </w:r>
      <w:r w:rsidR="003B3B9C">
        <w:t>G</w:t>
      </w:r>
      <w:r>
        <w:t xml:space="preserve">overnments </w:t>
      </w:r>
      <w:r w:rsidR="006F2D8F">
        <w:t xml:space="preserve">proactively </w:t>
      </w:r>
      <w:r w:rsidR="009506D5">
        <w:rPr>
          <w:rFonts w:ascii="Calibri" w:eastAsia="Calibri" w:hAnsi="Calibri" w:cs="Calibri"/>
        </w:rPr>
        <w:t xml:space="preserve">lead a national co-design process to develop a staged, timebound, comprehensive </w:t>
      </w:r>
      <w:r w:rsidR="00352521">
        <w:rPr>
          <w:rFonts w:ascii="Calibri" w:eastAsia="Calibri" w:hAnsi="Calibri" w:cs="Calibri"/>
        </w:rPr>
        <w:t xml:space="preserve">national Inclusive Education Strategy including a </w:t>
      </w:r>
      <w:r w:rsidR="009506D5">
        <w:rPr>
          <w:rFonts w:ascii="Calibri" w:eastAsia="Calibri" w:hAnsi="Calibri" w:cs="Calibri"/>
        </w:rPr>
        <w:t>transition plan. Achieving c</w:t>
      </w:r>
      <w:r w:rsidR="009506D5" w:rsidRPr="00E84807">
        <w:rPr>
          <w:rFonts w:ascii="Calibri" w:eastAsia="Calibri" w:hAnsi="Calibri" w:cs="Calibri"/>
        </w:rPr>
        <w:t xml:space="preserve">hange will require a significant </w:t>
      </w:r>
      <w:r w:rsidR="00395005">
        <w:rPr>
          <w:rFonts w:ascii="Calibri" w:eastAsia="Calibri" w:hAnsi="Calibri" w:cs="Calibri"/>
        </w:rPr>
        <w:t xml:space="preserve">initial </w:t>
      </w:r>
      <w:r w:rsidR="009506D5" w:rsidRPr="00E84807">
        <w:rPr>
          <w:rFonts w:ascii="Calibri" w:eastAsia="Calibri" w:hAnsi="Calibri" w:cs="Calibri"/>
        </w:rPr>
        <w:t>investment of resources and</w:t>
      </w:r>
      <w:r w:rsidR="009506D5">
        <w:rPr>
          <w:rFonts w:ascii="Calibri" w:eastAsia="Calibri" w:hAnsi="Calibri" w:cs="Calibri"/>
        </w:rPr>
        <w:t xml:space="preserve"> effort from all tiers of government, the education sector, and communities</w:t>
      </w:r>
      <w:r w:rsidR="009506D5" w:rsidRPr="00E84807">
        <w:rPr>
          <w:rFonts w:ascii="Calibri" w:eastAsia="Calibri" w:hAnsi="Calibri" w:cs="Calibri"/>
        </w:rPr>
        <w:t xml:space="preserve">. The transition </w:t>
      </w:r>
      <w:r w:rsidR="00395005">
        <w:rPr>
          <w:rFonts w:ascii="Calibri" w:eastAsia="Calibri" w:hAnsi="Calibri" w:cs="Calibri"/>
        </w:rPr>
        <w:t xml:space="preserve">out of </w:t>
      </w:r>
      <w:r w:rsidR="00792B9A">
        <w:rPr>
          <w:rFonts w:ascii="Calibri" w:eastAsia="Calibri" w:hAnsi="Calibri" w:cs="Calibri"/>
        </w:rPr>
        <w:t xml:space="preserve">segregated models </w:t>
      </w:r>
      <w:r w:rsidR="009506D5" w:rsidRPr="00E84807">
        <w:rPr>
          <w:rFonts w:ascii="Calibri" w:eastAsia="Calibri" w:hAnsi="Calibri" w:cs="Calibri"/>
        </w:rPr>
        <w:t xml:space="preserve">must </w:t>
      </w:r>
      <w:r w:rsidR="005B7CDA">
        <w:rPr>
          <w:rFonts w:ascii="Calibri" w:eastAsia="Calibri" w:hAnsi="Calibri" w:cs="Calibri"/>
        </w:rPr>
        <w:t xml:space="preserve">be choreographed with </w:t>
      </w:r>
      <w:r w:rsidR="00BE0C77">
        <w:rPr>
          <w:rFonts w:ascii="Calibri" w:eastAsia="Calibri" w:hAnsi="Calibri" w:cs="Calibri"/>
        </w:rPr>
        <w:t xml:space="preserve">a fast-paced investment in the accessibility and inclusivity </w:t>
      </w:r>
      <w:r w:rsidR="00A75DD5">
        <w:rPr>
          <w:rFonts w:ascii="Calibri" w:eastAsia="Calibri" w:hAnsi="Calibri" w:cs="Calibri"/>
        </w:rPr>
        <w:t xml:space="preserve">of </w:t>
      </w:r>
      <w:r w:rsidR="009506D5" w:rsidRPr="00E84807">
        <w:rPr>
          <w:rFonts w:ascii="Calibri" w:eastAsia="Calibri" w:hAnsi="Calibri" w:cs="Calibri"/>
        </w:rPr>
        <w:t xml:space="preserve">mainstream </w:t>
      </w:r>
      <w:r w:rsidR="00A75DD5">
        <w:rPr>
          <w:rFonts w:ascii="Calibri" w:eastAsia="Calibri" w:hAnsi="Calibri" w:cs="Calibri"/>
        </w:rPr>
        <w:t xml:space="preserve">education </w:t>
      </w:r>
      <w:r w:rsidR="009506D5" w:rsidRPr="00E84807">
        <w:rPr>
          <w:rFonts w:ascii="Calibri" w:eastAsia="Calibri" w:hAnsi="Calibri" w:cs="Calibri"/>
        </w:rPr>
        <w:t>settings</w:t>
      </w:r>
      <w:r w:rsidR="00A922E3">
        <w:rPr>
          <w:rFonts w:ascii="Calibri" w:eastAsia="Calibri" w:hAnsi="Calibri" w:cs="Calibri"/>
        </w:rPr>
        <w:t xml:space="preserve">. There </w:t>
      </w:r>
      <w:r w:rsidR="00D6784B">
        <w:rPr>
          <w:rFonts w:ascii="Calibri" w:eastAsia="Calibri" w:hAnsi="Calibri" w:cs="Calibri"/>
        </w:rPr>
        <w:t>must</w:t>
      </w:r>
      <w:r w:rsidR="00A922E3">
        <w:rPr>
          <w:rFonts w:ascii="Calibri" w:eastAsia="Calibri" w:hAnsi="Calibri" w:cs="Calibri"/>
        </w:rPr>
        <w:t xml:space="preserve"> be </w:t>
      </w:r>
      <w:r w:rsidR="009506D5" w:rsidRPr="00E84807">
        <w:rPr>
          <w:rFonts w:ascii="Calibri" w:eastAsia="Calibri" w:hAnsi="Calibri" w:cs="Calibri"/>
        </w:rPr>
        <w:t xml:space="preserve">clear timeframes for each transition </w:t>
      </w:r>
      <w:proofErr w:type="gramStart"/>
      <w:r w:rsidR="009506D5" w:rsidRPr="00E84807">
        <w:rPr>
          <w:rFonts w:ascii="Calibri" w:eastAsia="Calibri" w:hAnsi="Calibri" w:cs="Calibri"/>
        </w:rPr>
        <w:t>stage</w:t>
      </w:r>
      <w:proofErr w:type="gramEnd"/>
      <w:r w:rsidR="009506D5" w:rsidRPr="00E84807">
        <w:rPr>
          <w:rFonts w:ascii="Calibri" w:eastAsia="Calibri" w:hAnsi="Calibri" w:cs="Calibri"/>
        </w:rPr>
        <w:t xml:space="preserve"> and a final deadline is essential to ensure change </w:t>
      </w:r>
      <w:proofErr w:type="gramStart"/>
      <w:r w:rsidR="009506D5" w:rsidRPr="00E84807">
        <w:rPr>
          <w:rFonts w:ascii="Calibri" w:eastAsia="Calibri" w:hAnsi="Calibri" w:cs="Calibri"/>
        </w:rPr>
        <w:t>actually occurs</w:t>
      </w:r>
      <w:proofErr w:type="gramEnd"/>
      <w:r w:rsidR="009506D5" w:rsidRPr="00E84807">
        <w:rPr>
          <w:rFonts w:ascii="Calibri" w:eastAsia="Calibri" w:hAnsi="Calibri" w:cs="Calibri"/>
        </w:rPr>
        <w:t>.</w:t>
      </w:r>
      <w:r w:rsidR="009506D5">
        <w:rPr>
          <w:rFonts w:ascii="Calibri" w:eastAsia="Calibri" w:hAnsi="Calibri" w:cs="Calibri"/>
        </w:rPr>
        <w:t xml:space="preserve"> </w:t>
      </w:r>
      <w:r w:rsidR="00D6784B">
        <w:rPr>
          <w:rFonts w:ascii="Calibri" w:eastAsia="Calibri" w:hAnsi="Calibri" w:cs="Calibri"/>
        </w:rPr>
        <w:t>For as long as</w:t>
      </w:r>
      <w:r w:rsidR="009506D5">
        <w:rPr>
          <w:rFonts w:ascii="Calibri" w:eastAsia="Calibri" w:hAnsi="Calibri" w:cs="Calibri"/>
        </w:rPr>
        <w:t xml:space="preserve"> segregated settings continue without a deadline for transition</w:t>
      </w:r>
      <w:r w:rsidR="00D6784B">
        <w:rPr>
          <w:rFonts w:ascii="Calibri" w:eastAsia="Calibri" w:hAnsi="Calibri" w:cs="Calibri"/>
        </w:rPr>
        <w:t>,</w:t>
      </w:r>
      <w:r w:rsidR="009506D5">
        <w:rPr>
          <w:rFonts w:ascii="Calibri" w:eastAsia="Calibri" w:hAnsi="Calibri" w:cs="Calibri"/>
        </w:rPr>
        <w:t xml:space="preserve"> there is little impetus to make mainstream education settings inclusive.</w:t>
      </w:r>
    </w:p>
    <w:p w14:paraId="27C5B77B" w14:textId="523436CC" w:rsidR="009506D5" w:rsidRDefault="009506D5" w:rsidP="00113D8A">
      <w:pPr>
        <w:pStyle w:val="paragraph"/>
        <w:spacing w:before="0" w:beforeAutospacing="0" w:after="160" w:afterAutospacing="0" w:line="360" w:lineRule="auto"/>
        <w:textAlignment w:val="baseline"/>
        <w:rPr>
          <w:rStyle w:val="normaltextrun"/>
          <w:rFonts w:ascii="Calibri" w:eastAsia="Calibri" w:hAnsi="Calibri" w:cs="Calibri"/>
        </w:rPr>
      </w:pPr>
      <w:r>
        <w:rPr>
          <w:rFonts w:ascii="Calibri" w:eastAsia="Calibri" w:hAnsi="Calibri" w:cs="Calibri"/>
        </w:rPr>
        <w:t>Further, i</w:t>
      </w:r>
      <w:r w:rsidRPr="40EF360B">
        <w:rPr>
          <w:rFonts w:ascii="Calibri" w:eastAsia="Calibri" w:hAnsi="Calibri" w:cs="Calibri"/>
        </w:rPr>
        <w:t xml:space="preserve">n order for </w:t>
      </w:r>
      <w:r>
        <w:rPr>
          <w:rFonts w:ascii="Calibri" w:eastAsia="Calibri" w:hAnsi="Calibri" w:cs="Calibri"/>
        </w:rPr>
        <w:t>all tiers of</w:t>
      </w:r>
      <w:r w:rsidRPr="40EF360B">
        <w:rPr>
          <w:rFonts w:ascii="Calibri" w:eastAsia="Calibri" w:hAnsi="Calibri" w:cs="Calibri"/>
        </w:rPr>
        <w:t xml:space="preserve"> government to fulfil their </w:t>
      </w:r>
      <w:r>
        <w:rPr>
          <w:rFonts w:ascii="Calibri" w:eastAsia="Calibri" w:hAnsi="Calibri" w:cs="Calibri"/>
        </w:rPr>
        <w:t>obligations</w:t>
      </w:r>
      <w:r w:rsidRPr="40EF360B">
        <w:rPr>
          <w:rFonts w:ascii="Calibri" w:eastAsia="Calibri" w:hAnsi="Calibri" w:cs="Calibri"/>
        </w:rPr>
        <w:t xml:space="preserve"> </w:t>
      </w:r>
      <w:r>
        <w:rPr>
          <w:rFonts w:ascii="Calibri" w:eastAsia="Calibri" w:hAnsi="Calibri" w:cs="Calibri"/>
        </w:rPr>
        <w:t xml:space="preserve">to provide </w:t>
      </w:r>
      <w:r w:rsidR="00F51A04">
        <w:rPr>
          <w:rFonts w:ascii="Calibri" w:eastAsia="Calibri" w:hAnsi="Calibri" w:cs="Calibri"/>
        </w:rPr>
        <w:t>high</w:t>
      </w:r>
      <w:r>
        <w:rPr>
          <w:rFonts w:ascii="Calibri" w:eastAsia="Calibri" w:hAnsi="Calibri" w:cs="Calibri"/>
        </w:rPr>
        <w:t xml:space="preserve"> quality education to all students </w:t>
      </w:r>
      <w:r w:rsidRPr="40EF360B">
        <w:rPr>
          <w:rFonts w:ascii="Calibri" w:eastAsia="Calibri" w:hAnsi="Calibri" w:cs="Calibri"/>
        </w:rPr>
        <w:t xml:space="preserve">under the UNCRPD, it is critical for the </w:t>
      </w:r>
      <w:r w:rsidR="00683125">
        <w:rPr>
          <w:rFonts w:ascii="Calibri" w:eastAsia="Calibri" w:hAnsi="Calibri" w:cs="Calibri"/>
        </w:rPr>
        <w:t>Federal</w:t>
      </w:r>
      <w:r w:rsidRPr="40EF360B">
        <w:rPr>
          <w:rFonts w:ascii="Calibri" w:eastAsia="Calibri" w:hAnsi="Calibri" w:cs="Calibri"/>
        </w:rPr>
        <w:t xml:space="preserve"> Government to take a proactive role in promoting</w:t>
      </w:r>
      <w:r w:rsidR="004C7D06">
        <w:rPr>
          <w:rFonts w:ascii="Calibri" w:eastAsia="Calibri" w:hAnsi="Calibri" w:cs="Calibri"/>
        </w:rPr>
        <w:t>, asserting,</w:t>
      </w:r>
      <w:r w:rsidRPr="40EF360B">
        <w:rPr>
          <w:rFonts w:ascii="Calibri" w:eastAsia="Calibri" w:hAnsi="Calibri" w:cs="Calibri"/>
        </w:rPr>
        <w:t xml:space="preserve"> and advancing</w:t>
      </w:r>
      <w:r w:rsidR="004C7D06">
        <w:rPr>
          <w:rFonts w:ascii="Calibri" w:eastAsia="Calibri" w:hAnsi="Calibri" w:cs="Calibri"/>
        </w:rPr>
        <w:t>,</w:t>
      </w:r>
      <w:r w:rsidRPr="40EF360B">
        <w:rPr>
          <w:rFonts w:ascii="Calibri" w:eastAsia="Calibri" w:hAnsi="Calibri" w:cs="Calibri"/>
        </w:rPr>
        <w:t xml:space="preserve"> a nationally consistent standard of inclusive education </w:t>
      </w:r>
      <w:r>
        <w:rPr>
          <w:rFonts w:ascii="Calibri" w:eastAsia="Calibri" w:hAnsi="Calibri" w:cs="Calibri"/>
        </w:rPr>
        <w:t>that</w:t>
      </w:r>
      <w:r w:rsidRPr="40EF360B">
        <w:rPr>
          <w:rFonts w:ascii="Calibri" w:eastAsia="Calibri" w:hAnsi="Calibri" w:cs="Calibri"/>
        </w:rPr>
        <w:t xml:space="preserve"> includes a review and focus on upskilling </w:t>
      </w:r>
      <w:r>
        <w:rPr>
          <w:rFonts w:ascii="Calibri" w:eastAsia="Calibri" w:hAnsi="Calibri" w:cs="Calibri"/>
        </w:rPr>
        <w:t>the</w:t>
      </w:r>
      <w:r w:rsidRPr="40EF360B">
        <w:rPr>
          <w:rFonts w:ascii="Calibri" w:eastAsia="Calibri" w:hAnsi="Calibri" w:cs="Calibri"/>
        </w:rPr>
        <w:t xml:space="preserve"> </w:t>
      </w:r>
      <w:r w:rsidR="004C7D06">
        <w:rPr>
          <w:rFonts w:ascii="Calibri" w:eastAsia="Calibri" w:hAnsi="Calibri" w:cs="Calibri"/>
        </w:rPr>
        <w:t xml:space="preserve">mainstream </w:t>
      </w:r>
      <w:r w:rsidRPr="40EF360B">
        <w:rPr>
          <w:rFonts w:ascii="Calibri" w:eastAsia="Calibri" w:hAnsi="Calibri" w:cs="Calibri"/>
        </w:rPr>
        <w:t>teaching workforce to</w:t>
      </w:r>
      <w:r>
        <w:rPr>
          <w:rFonts w:ascii="Calibri" w:eastAsia="Calibri" w:hAnsi="Calibri" w:cs="Calibri"/>
        </w:rPr>
        <w:t xml:space="preserve"> meet the needs of all students. Teacher</w:t>
      </w:r>
      <w:r w:rsidR="004C7D06">
        <w:rPr>
          <w:rFonts w:ascii="Calibri" w:eastAsia="Calibri" w:hAnsi="Calibri" w:cs="Calibri"/>
        </w:rPr>
        <w:t>-</w:t>
      </w:r>
      <w:r>
        <w:rPr>
          <w:rFonts w:ascii="Calibri" w:eastAsia="Calibri" w:hAnsi="Calibri" w:cs="Calibri"/>
        </w:rPr>
        <w:t>training must</w:t>
      </w:r>
      <w:r w:rsidRPr="40EF360B">
        <w:rPr>
          <w:rFonts w:ascii="Calibri" w:eastAsia="Calibri" w:hAnsi="Calibri" w:cs="Calibri"/>
        </w:rPr>
        <w:t xml:space="preserve"> </w:t>
      </w:r>
      <w:r>
        <w:rPr>
          <w:rFonts w:ascii="Calibri" w:eastAsia="Calibri" w:hAnsi="Calibri" w:cs="Calibri"/>
        </w:rPr>
        <w:t>adhere to</w:t>
      </w:r>
      <w:r w:rsidRPr="40EF360B">
        <w:rPr>
          <w:rFonts w:ascii="Calibri" w:eastAsia="Calibri" w:hAnsi="Calibri" w:cs="Calibri"/>
        </w:rPr>
        <w:t xml:space="preserve"> inclusive education pedagogy </w:t>
      </w:r>
      <w:r>
        <w:rPr>
          <w:rFonts w:ascii="Calibri" w:eastAsia="Calibri" w:hAnsi="Calibri" w:cs="Calibri"/>
        </w:rPr>
        <w:t xml:space="preserve">and ensure it is </w:t>
      </w:r>
      <w:r w:rsidRPr="40EF360B">
        <w:rPr>
          <w:rFonts w:ascii="Calibri" w:eastAsia="Calibri" w:hAnsi="Calibri" w:cs="Calibri"/>
        </w:rPr>
        <w:t xml:space="preserve">embedded from the outset among </w:t>
      </w:r>
      <w:r>
        <w:rPr>
          <w:rFonts w:ascii="Calibri" w:eastAsia="Calibri" w:hAnsi="Calibri" w:cs="Calibri"/>
        </w:rPr>
        <w:t xml:space="preserve">new </w:t>
      </w:r>
      <w:r w:rsidRPr="40EF360B">
        <w:rPr>
          <w:rFonts w:ascii="Calibri" w:eastAsia="Calibri" w:hAnsi="Calibri" w:cs="Calibri"/>
        </w:rPr>
        <w:t>teaching professio</w:t>
      </w:r>
      <w:r>
        <w:rPr>
          <w:rFonts w:ascii="Calibri" w:eastAsia="Calibri" w:hAnsi="Calibri" w:cs="Calibri"/>
        </w:rPr>
        <w:t>nals</w:t>
      </w:r>
      <w:r w:rsidR="006D390A">
        <w:rPr>
          <w:rFonts w:ascii="Calibri" w:eastAsia="Calibri" w:hAnsi="Calibri" w:cs="Calibri"/>
        </w:rPr>
        <w:t xml:space="preserve"> and through continuing professional development</w:t>
      </w:r>
      <w:r>
        <w:rPr>
          <w:rFonts w:ascii="Calibri" w:eastAsia="Calibri" w:hAnsi="Calibri" w:cs="Calibri"/>
        </w:rPr>
        <w:t>.</w:t>
      </w:r>
      <w:r w:rsidRPr="40EF360B">
        <w:rPr>
          <w:rFonts w:ascii="Calibri" w:eastAsia="Calibri" w:hAnsi="Calibri" w:cs="Calibri"/>
        </w:rPr>
        <w:t xml:space="preserve"> </w:t>
      </w:r>
      <w:r>
        <w:rPr>
          <w:rFonts w:ascii="Calibri" w:eastAsia="Calibri" w:hAnsi="Calibri" w:cs="Calibri"/>
        </w:rPr>
        <w:t>Additionally,</w:t>
      </w:r>
      <w:r w:rsidRPr="40EF360B">
        <w:rPr>
          <w:rFonts w:ascii="Calibri" w:eastAsia="Calibri" w:hAnsi="Calibri" w:cs="Calibri"/>
        </w:rPr>
        <w:t xml:space="preserve"> the </w:t>
      </w:r>
      <w:r>
        <w:rPr>
          <w:rFonts w:ascii="Calibri" w:eastAsia="Calibri" w:hAnsi="Calibri" w:cs="Calibri"/>
        </w:rPr>
        <w:t>N</w:t>
      </w:r>
      <w:r w:rsidRPr="40EF360B">
        <w:rPr>
          <w:rFonts w:ascii="Calibri" w:eastAsia="Calibri" w:hAnsi="Calibri" w:cs="Calibri"/>
        </w:rPr>
        <w:t xml:space="preserve">ational </w:t>
      </w:r>
      <w:r>
        <w:rPr>
          <w:rFonts w:ascii="Calibri" w:eastAsia="Calibri" w:hAnsi="Calibri" w:cs="Calibri"/>
        </w:rPr>
        <w:t>C</w:t>
      </w:r>
      <w:r w:rsidRPr="40EF360B">
        <w:rPr>
          <w:rFonts w:ascii="Calibri" w:eastAsia="Calibri" w:hAnsi="Calibri" w:cs="Calibri"/>
        </w:rPr>
        <w:t xml:space="preserve">urriculum </w:t>
      </w:r>
      <w:r>
        <w:rPr>
          <w:rFonts w:ascii="Calibri" w:eastAsia="Calibri" w:hAnsi="Calibri" w:cs="Calibri"/>
        </w:rPr>
        <w:t xml:space="preserve">should </w:t>
      </w:r>
      <w:r w:rsidRPr="40EF360B">
        <w:rPr>
          <w:rFonts w:ascii="Calibri" w:eastAsia="Calibri" w:hAnsi="Calibri" w:cs="Calibri"/>
        </w:rPr>
        <w:t xml:space="preserve">include a priority area focused on school-wide cultural change regarding </w:t>
      </w:r>
      <w:r w:rsidRPr="40EF360B">
        <w:rPr>
          <w:rFonts w:ascii="Calibri" w:eastAsia="Calibri" w:hAnsi="Calibri" w:cs="Calibri"/>
        </w:rPr>
        <w:lastRenderedPageBreak/>
        <w:t>inclusivity, accessibility</w:t>
      </w:r>
      <w:r>
        <w:rPr>
          <w:rFonts w:ascii="Calibri" w:eastAsia="Calibri" w:hAnsi="Calibri" w:cs="Calibri"/>
        </w:rPr>
        <w:t>,</w:t>
      </w:r>
      <w:r w:rsidRPr="40EF360B">
        <w:rPr>
          <w:rFonts w:ascii="Calibri" w:eastAsia="Calibri" w:hAnsi="Calibri" w:cs="Calibri"/>
        </w:rPr>
        <w:t xml:space="preserve"> and </w:t>
      </w:r>
      <w:r>
        <w:rPr>
          <w:rFonts w:ascii="Calibri" w:eastAsia="Calibri" w:hAnsi="Calibri" w:cs="Calibri"/>
        </w:rPr>
        <w:t>respect for</w:t>
      </w:r>
      <w:r w:rsidRPr="40EF360B">
        <w:rPr>
          <w:rFonts w:ascii="Calibri" w:eastAsia="Calibri" w:hAnsi="Calibri" w:cs="Calibri"/>
        </w:rPr>
        <w:t xml:space="preserve"> diversity. </w:t>
      </w:r>
      <w:r>
        <w:rPr>
          <w:rStyle w:val="normaltextrun"/>
          <w:rFonts w:ascii="Calibri" w:eastAsia="Calibri" w:hAnsi="Calibri" w:cs="Calibri"/>
        </w:rPr>
        <w:t xml:space="preserve">The Federal Government should take the lead in promoting a cultural shift with the view that inclusive education benefits </w:t>
      </w:r>
      <w:r>
        <w:rPr>
          <w:rStyle w:val="normaltextrun"/>
          <w:rFonts w:ascii="Calibri" w:eastAsia="Calibri" w:hAnsi="Calibri" w:cs="Calibri"/>
          <w:i/>
          <w:iCs/>
        </w:rPr>
        <w:t xml:space="preserve">all </w:t>
      </w:r>
      <w:r>
        <w:rPr>
          <w:rStyle w:val="normaltextrun"/>
          <w:rFonts w:ascii="Calibri" w:eastAsia="Calibri" w:hAnsi="Calibri" w:cs="Calibri"/>
        </w:rPr>
        <w:t>Australian</w:t>
      </w:r>
      <w:r w:rsidR="0079223E">
        <w:rPr>
          <w:rStyle w:val="normaltextrun"/>
          <w:rFonts w:ascii="Calibri" w:eastAsia="Calibri" w:hAnsi="Calibri" w:cs="Calibri"/>
        </w:rPr>
        <w:t xml:space="preserve"> children</w:t>
      </w:r>
      <w:r>
        <w:rPr>
          <w:rStyle w:val="normaltextrun"/>
          <w:rFonts w:ascii="Calibri" w:eastAsia="Calibri" w:hAnsi="Calibri" w:cs="Calibri"/>
        </w:rPr>
        <w:t xml:space="preserve"> – not just those with disability. </w:t>
      </w:r>
    </w:p>
    <w:p w14:paraId="7CF55F64" w14:textId="232BA4D8" w:rsidR="00D85350" w:rsidRDefault="00B63AA7" w:rsidP="00113D8A">
      <w:pPr>
        <w:pStyle w:val="paragraph"/>
        <w:spacing w:before="0" w:beforeAutospacing="0" w:after="160" w:afterAutospacing="0" w:line="360" w:lineRule="auto"/>
        <w:textAlignment w:val="baseline"/>
        <w:rPr>
          <w:rFonts w:ascii="Calibri" w:eastAsia="Calibri" w:hAnsi="Calibri" w:cs="Calibri"/>
        </w:rPr>
      </w:pPr>
      <w:r w:rsidRPr="40EF360B">
        <w:rPr>
          <w:rStyle w:val="normaltextrun"/>
          <w:rFonts w:ascii="Calibri" w:eastAsia="Calibri" w:hAnsi="Calibri" w:cs="Calibri"/>
        </w:rPr>
        <w:t xml:space="preserve">We believe that with </w:t>
      </w:r>
      <w:r>
        <w:rPr>
          <w:rStyle w:val="normaltextrun"/>
          <w:rFonts w:ascii="Calibri" w:eastAsia="Calibri" w:hAnsi="Calibri" w:cs="Calibri"/>
        </w:rPr>
        <w:t>proactive</w:t>
      </w:r>
      <w:r w:rsidRPr="40EF360B">
        <w:rPr>
          <w:rStyle w:val="normaltextrun"/>
          <w:rFonts w:ascii="Calibri" w:eastAsia="Calibri" w:hAnsi="Calibri" w:cs="Calibri"/>
        </w:rPr>
        <w:t xml:space="preserve"> leadership from </w:t>
      </w:r>
      <w:r>
        <w:rPr>
          <w:rStyle w:val="normaltextrun"/>
          <w:rFonts w:ascii="Calibri" w:eastAsia="Calibri" w:hAnsi="Calibri" w:cs="Calibri"/>
        </w:rPr>
        <w:t>the</w:t>
      </w:r>
      <w:r w:rsidRPr="40EF360B">
        <w:rPr>
          <w:rStyle w:val="normaltextrun"/>
          <w:rFonts w:ascii="Calibri" w:eastAsia="Calibri" w:hAnsi="Calibri" w:cs="Calibri"/>
        </w:rPr>
        <w:t xml:space="preserve"> </w:t>
      </w:r>
      <w:r>
        <w:rPr>
          <w:rStyle w:val="normaltextrun"/>
          <w:rFonts w:ascii="Calibri" w:eastAsia="Calibri" w:hAnsi="Calibri" w:cs="Calibri"/>
        </w:rPr>
        <w:t>F</w:t>
      </w:r>
      <w:r w:rsidRPr="40EF360B">
        <w:rPr>
          <w:rStyle w:val="normaltextrun"/>
          <w:rFonts w:ascii="Calibri" w:eastAsia="Calibri" w:hAnsi="Calibri" w:cs="Calibri"/>
        </w:rPr>
        <w:t xml:space="preserve">ederal </w:t>
      </w:r>
      <w:r>
        <w:rPr>
          <w:rStyle w:val="normaltextrun"/>
          <w:rFonts w:ascii="Calibri" w:eastAsia="Calibri" w:hAnsi="Calibri" w:cs="Calibri"/>
        </w:rPr>
        <w:t>G</w:t>
      </w:r>
      <w:r w:rsidRPr="40EF360B">
        <w:rPr>
          <w:rStyle w:val="normaltextrun"/>
          <w:rFonts w:ascii="Calibri" w:eastAsia="Calibri" w:hAnsi="Calibri" w:cs="Calibri"/>
        </w:rPr>
        <w:t xml:space="preserve">overnment, along with </w:t>
      </w:r>
      <w:r>
        <w:rPr>
          <w:rStyle w:val="normaltextrun"/>
          <w:rFonts w:ascii="Calibri" w:eastAsia="Calibri" w:hAnsi="Calibri" w:cs="Calibri"/>
        </w:rPr>
        <w:t xml:space="preserve">a genuine </w:t>
      </w:r>
      <w:r w:rsidRPr="40EF360B">
        <w:rPr>
          <w:rStyle w:val="normaltextrun"/>
          <w:rFonts w:ascii="Calibri" w:eastAsia="Calibri" w:hAnsi="Calibri" w:cs="Calibri"/>
        </w:rPr>
        <w:t>commitment from state and territory government</w:t>
      </w:r>
      <w:r>
        <w:rPr>
          <w:rStyle w:val="normaltextrun"/>
          <w:rFonts w:ascii="Calibri" w:eastAsia="Calibri" w:hAnsi="Calibri" w:cs="Calibri"/>
        </w:rPr>
        <w:t>s</w:t>
      </w:r>
      <w:r w:rsidRPr="40EF360B">
        <w:rPr>
          <w:rStyle w:val="normaltextrun"/>
          <w:rFonts w:ascii="Calibri" w:eastAsia="Calibri" w:hAnsi="Calibri" w:cs="Calibri"/>
        </w:rPr>
        <w:t xml:space="preserve"> and appropriate resources and supports</w:t>
      </w:r>
      <w:r>
        <w:rPr>
          <w:rStyle w:val="normaltextrun"/>
          <w:rFonts w:ascii="Calibri" w:eastAsia="Calibri" w:hAnsi="Calibri" w:cs="Calibri"/>
        </w:rPr>
        <w:t>,</w:t>
      </w:r>
      <w:r w:rsidRPr="40EF360B">
        <w:rPr>
          <w:rStyle w:val="normaltextrun"/>
          <w:rFonts w:ascii="Calibri" w:eastAsia="Calibri" w:hAnsi="Calibri" w:cs="Calibri"/>
        </w:rPr>
        <w:t xml:space="preserve"> we can </w:t>
      </w:r>
      <w:r>
        <w:rPr>
          <w:rStyle w:val="normaltextrun"/>
          <w:rFonts w:ascii="Calibri" w:eastAsia="Calibri" w:hAnsi="Calibri" w:cs="Calibri"/>
        </w:rPr>
        <w:t>build the capacity of mainstream education settings to become fully inclusive schools such that we no longer need to compel students with disability into ‘special’ schools and units.</w:t>
      </w:r>
      <w:r w:rsidRPr="40EF360B">
        <w:rPr>
          <w:rStyle w:val="normaltextrun"/>
          <w:rFonts w:ascii="Calibri" w:eastAsia="Calibri" w:hAnsi="Calibri" w:cs="Calibri"/>
        </w:rPr>
        <w:t xml:space="preserve"> We strongly advocate for </w:t>
      </w:r>
      <w:r>
        <w:rPr>
          <w:rStyle w:val="normaltextrun"/>
          <w:rFonts w:ascii="Calibri" w:eastAsia="Calibri" w:hAnsi="Calibri" w:cs="Calibri"/>
        </w:rPr>
        <w:t>each</w:t>
      </w:r>
      <w:r w:rsidRPr="40EF360B">
        <w:rPr>
          <w:rStyle w:val="normaltextrun"/>
          <w:rFonts w:ascii="Calibri" w:eastAsia="Calibri" w:hAnsi="Calibri" w:cs="Calibri"/>
        </w:rPr>
        <w:t xml:space="preserve"> child’s right to learn and play alongside </w:t>
      </w:r>
      <w:r>
        <w:rPr>
          <w:rStyle w:val="normaltextrun"/>
          <w:rFonts w:ascii="Calibri" w:eastAsia="Calibri" w:hAnsi="Calibri" w:cs="Calibri"/>
        </w:rPr>
        <w:t xml:space="preserve">their </w:t>
      </w:r>
      <w:r w:rsidRPr="40EF360B">
        <w:rPr>
          <w:rStyle w:val="normaltextrun"/>
          <w:rFonts w:ascii="Calibri" w:eastAsia="Calibri" w:hAnsi="Calibri" w:cs="Calibri"/>
        </w:rPr>
        <w:t>peers with and without disability. We believe that all students with disability should have the opportunity to go to the</w:t>
      </w:r>
      <w:r>
        <w:rPr>
          <w:rStyle w:val="normaltextrun"/>
          <w:rFonts w:ascii="Calibri" w:eastAsia="Calibri" w:hAnsi="Calibri" w:cs="Calibri"/>
        </w:rPr>
        <w:t>ir</w:t>
      </w:r>
      <w:r w:rsidRPr="40EF360B">
        <w:rPr>
          <w:rStyle w:val="normaltextrun"/>
          <w:rFonts w:ascii="Calibri" w:eastAsia="Calibri" w:hAnsi="Calibri" w:cs="Calibri"/>
        </w:rPr>
        <w:t xml:space="preserve"> local school in their local community and should authentically belong in </w:t>
      </w:r>
      <w:r>
        <w:rPr>
          <w:rStyle w:val="normaltextrun"/>
          <w:rFonts w:ascii="Calibri" w:eastAsia="Calibri" w:hAnsi="Calibri" w:cs="Calibri"/>
        </w:rPr>
        <w:t xml:space="preserve">that </w:t>
      </w:r>
      <w:r w:rsidRPr="40EF360B">
        <w:rPr>
          <w:rStyle w:val="normaltextrun"/>
          <w:rFonts w:ascii="Calibri" w:eastAsia="Calibri" w:hAnsi="Calibri" w:cs="Calibri"/>
        </w:rPr>
        <w:t>community.</w:t>
      </w:r>
      <w:r w:rsidR="00547992">
        <w:rPr>
          <w:rStyle w:val="normaltextrun"/>
          <w:rFonts w:ascii="Calibri" w:eastAsia="Calibri" w:hAnsi="Calibri" w:cs="Calibri"/>
        </w:rPr>
        <w:t xml:space="preserve"> Organisations like the Australian Coalition for Inclusive Education (ACIE), of which JFA Purple Orange is a member, </w:t>
      </w:r>
      <w:r w:rsidR="00A242DC">
        <w:rPr>
          <w:rStyle w:val="normaltextrun"/>
          <w:rFonts w:ascii="Calibri" w:eastAsia="Calibri" w:hAnsi="Calibri" w:cs="Calibri"/>
        </w:rPr>
        <w:t xml:space="preserve">have the expertise to support governments and schools to </w:t>
      </w:r>
      <w:r w:rsidR="00DD4356">
        <w:rPr>
          <w:rStyle w:val="normaltextrun"/>
          <w:rFonts w:ascii="Calibri" w:eastAsia="Calibri" w:hAnsi="Calibri" w:cs="Calibri"/>
        </w:rPr>
        <w:t>make this transition as seamlessly as possible.</w:t>
      </w:r>
      <w:r w:rsidR="00DD4356">
        <w:rPr>
          <w:rStyle w:val="FootnoteReference"/>
          <w:rFonts w:ascii="Calibri" w:eastAsia="Calibri" w:hAnsi="Calibri" w:cs="Calibri"/>
        </w:rPr>
        <w:footnoteReference w:id="12"/>
      </w:r>
      <w:r w:rsidR="00DD4356">
        <w:rPr>
          <w:rStyle w:val="normaltextrun"/>
          <w:rFonts w:ascii="Calibri" w:eastAsia="Calibri" w:hAnsi="Calibri" w:cs="Calibri"/>
        </w:rPr>
        <w:t xml:space="preserve"> </w:t>
      </w:r>
    </w:p>
    <w:p w14:paraId="2E3AEC57" w14:textId="04935B4C" w:rsidR="009506D5" w:rsidRPr="00E03C6D" w:rsidRDefault="00A606FD" w:rsidP="00113D8A">
      <w:pPr>
        <w:spacing w:after="160"/>
        <w:rPr>
          <w:b/>
          <w:bCs/>
        </w:rPr>
      </w:pPr>
      <w:r w:rsidRPr="003D40AA">
        <w:rPr>
          <w:rStyle w:val="Heading4Char"/>
        </w:rPr>
        <w:t xml:space="preserve">Recommendation </w:t>
      </w:r>
      <w:r w:rsidR="00EB4BF5">
        <w:rPr>
          <w:rStyle w:val="Heading4Char"/>
        </w:rPr>
        <w:t>7</w:t>
      </w:r>
      <w:r w:rsidRPr="003D40AA">
        <w:rPr>
          <w:rStyle w:val="Heading4Char"/>
        </w:rPr>
        <w:t>:</w:t>
      </w:r>
      <w:r>
        <w:rPr>
          <w:b/>
          <w:bCs/>
          <w:color w:val="7030A0"/>
        </w:rPr>
        <w:t xml:space="preserve"> </w:t>
      </w:r>
      <w:r w:rsidR="005A72FF" w:rsidRPr="005D27DD">
        <w:rPr>
          <w:rFonts w:ascii="Calibri" w:eastAsia="Calibri" w:hAnsi="Calibri" w:cs="Calibri"/>
          <w:b/>
          <w:bCs/>
        </w:rPr>
        <w:t xml:space="preserve">Because </w:t>
      </w:r>
      <w:r w:rsidR="005D27DD" w:rsidRPr="005D27DD">
        <w:rPr>
          <w:rFonts w:ascii="Calibri" w:eastAsia="Calibri" w:hAnsi="Calibri" w:cs="Calibri"/>
          <w:b/>
          <w:bCs/>
        </w:rPr>
        <w:t xml:space="preserve">truly inclusive education can be regarded as a core, essential, foundational support for </w:t>
      </w:r>
      <w:r w:rsidR="005F087C">
        <w:rPr>
          <w:rFonts w:ascii="Calibri" w:eastAsia="Calibri" w:hAnsi="Calibri" w:cs="Calibri"/>
          <w:b/>
          <w:bCs/>
        </w:rPr>
        <w:t xml:space="preserve">every young person including </w:t>
      </w:r>
      <w:r w:rsidR="005D27DD" w:rsidRPr="005D27DD">
        <w:rPr>
          <w:rFonts w:ascii="Calibri" w:eastAsia="Calibri" w:hAnsi="Calibri" w:cs="Calibri"/>
          <w:b/>
          <w:bCs/>
        </w:rPr>
        <w:t>young person</w:t>
      </w:r>
      <w:r w:rsidR="005F087C">
        <w:rPr>
          <w:rFonts w:ascii="Calibri" w:eastAsia="Calibri" w:hAnsi="Calibri" w:cs="Calibri"/>
          <w:b/>
          <w:bCs/>
        </w:rPr>
        <w:t>s</w:t>
      </w:r>
      <w:r w:rsidR="005D27DD" w:rsidRPr="005D27DD">
        <w:rPr>
          <w:rFonts w:ascii="Calibri" w:eastAsia="Calibri" w:hAnsi="Calibri" w:cs="Calibri"/>
          <w:b/>
          <w:bCs/>
        </w:rPr>
        <w:t xml:space="preserve"> with disability, f</w:t>
      </w:r>
      <w:r w:rsidRPr="005D27DD">
        <w:rPr>
          <w:rFonts w:ascii="Calibri" w:eastAsia="Calibri" w:hAnsi="Calibri" w:cs="Calibri"/>
          <w:b/>
          <w:bCs/>
        </w:rPr>
        <w:t>ederal and State and Territory Governments should</w:t>
      </w:r>
      <w:r w:rsidR="003C305E" w:rsidRPr="005D27DD">
        <w:rPr>
          <w:rFonts w:ascii="Calibri" w:eastAsia="Calibri" w:hAnsi="Calibri" w:cs="Calibri"/>
          <w:b/>
          <w:bCs/>
        </w:rPr>
        <w:t xml:space="preserve"> undertake</w:t>
      </w:r>
      <w:r w:rsidR="00E03C6D" w:rsidRPr="005D27DD">
        <w:rPr>
          <w:rFonts w:ascii="Calibri" w:eastAsia="Calibri" w:hAnsi="Calibri" w:cs="Calibri"/>
          <w:b/>
          <w:bCs/>
        </w:rPr>
        <w:t xml:space="preserve"> </w:t>
      </w:r>
      <w:r w:rsidR="00E03C6D" w:rsidRPr="00E03C6D">
        <w:rPr>
          <w:rFonts w:ascii="Calibri" w:eastAsia="Calibri" w:hAnsi="Calibri" w:cs="Calibri"/>
          <w:b/>
          <w:bCs/>
        </w:rPr>
        <w:t>a national co-design process to develop a staged, timebound, comprehensive national Inclusive Education Strategy including a transition plan</w:t>
      </w:r>
      <w:r w:rsidR="003C305E">
        <w:rPr>
          <w:rFonts w:ascii="Calibri" w:eastAsia="Calibri" w:hAnsi="Calibri" w:cs="Calibri"/>
          <w:b/>
          <w:bCs/>
        </w:rPr>
        <w:t xml:space="preserve"> to provide a strong basis for the </w:t>
      </w:r>
      <w:r w:rsidR="00F4214E">
        <w:rPr>
          <w:rFonts w:ascii="Calibri" w:eastAsia="Calibri" w:hAnsi="Calibri" w:cs="Calibri"/>
          <w:b/>
          <w:bCs/>
        </w:rPr>
        <w:t xml:space="preserve">effective </w:t>
      </w:r>
      <w:r w:rsidR="003C305E">
        <w:rPr>
          <w:rFonts w:ascii="Calibri" w:eastAsia="Calibri" w:hAnsi="Calibri" w:cs="Calibri"/>
          <w:b/>
          <w:bCs/>
        </w:rPr>
        <w:t xml:space="preserve">implementation of </w:t>
      </w:r>
      <w:r w:rsidR="00F4214E">
        <w:rPr>
          <w:rFonts w:ascii="Calibri" w:eastAsia="Calibri" w:hAnsi="Calibri" w:cs="Calibri"/>
          <w:b/>
          <w:bCs/>
        </w:rPr>
        <w:t>Foundational Supports for children.</w:t>
      </w:r>
    </w:p>
    <w:p w14:paraId="057C520C" w14:textId="77777777" w:rsidR="00E31F09" w:rsidRPr="0035021A" w:rsidRDefault="00E31F09" w:rsidP="00113D8A">
      <w:pPr>
        <w:spacing w:after="160"/>
      </w:pPr>
    </w:p>
    <w:p w14:paraId="1C35B040" w14:textId="21D78AED" w:rsidR="002A0038" w:rsidRDefault="007A2A0A" w:rsidP="00113D8A">
      <w:pPr>
        <w:pStyle w:val="Heading2"/>
        <w:spacing w:after="160" w:line="360" w:lineRule="auto"/>
      </w:pPr>
      <w:bookmarkStart w:id="24" w:name="_Toc185423610"/>
      <w:r>
        <w:t xml:space="preserve">Principles to </w:t>
      </w:r>
      <w:r w:rsidR="006171E8">
        <w:t>guide delivery of Foundational Supports for children</w:t>
      </w:r>
      <w:bookmarkEnd w:id="24"/>
    </w:p>
    <w:p w14:paraId="2C342A19" w14:textId="47E90640" w:rsidR="00D57F29" w:rsidRDefault="000563A0" w:rsidP="00113D8A">
      <w:pPr>
        <w:spacing w:after="160"/>
      </w:pPr>
      <w:r>
        <w:t xml:space="preserve">In every instance, Foundational Supports should build inclusion, not perpetuate segregation. </w:t>
      </w:r>
      <w:r w:rsidR="00BD56FE">
        <w:t xml:space="preserve">They </w:t>
      </w:r>
      <w:r w:rsidR="00BD56FE" w:rsidRPr="00C375DC">
        <w:rPr>
          <w:rFonts w:ascii="Calibri" w:hAnsi="Calibri" w:cs="Calibri"/>
          <w:color w:val="000000"/>
        </w:rPr>
        <w:t>should not</w:t>
      </w:r>
      <w:r w:rsidR="00BD56FE" w:rsidRPr="00416CC1">
        <w:rPr>
          <w:rFonts w:ascii="Calibri" w:hAnsi="Calibri" w:cs="Calibri"/>
          <w:color w:val="000000"/>
        </w:rPr>
        <w:t xml:space="preserve"> duplicate opportunities already present in communit</w:t>
      </w:r>
      <w:r w:rsidR="00BD56FE">
        <w:rPr>
          <w:rFonts w:ascii="Calibri" w:hAnsi="Calibri" w:cs="Calibri"/>
          <w:color w:val="000000"/>
        </w:rPr>
        <w:t>ies</w:t>
      </w:r>
      <w:r w:rsidR="00BD56FE" w:rsidRPr="00416CC1">
        <w:rPr>
          <w:rFonts w:ascii="Calibri" w:hAnsi="Calibri" w:cs="Calibri"/>
          <w:color w:val="000000"/>
        </w:rPr>
        <w:t xml:space="preserve">, for example setting up a </w:t>
      </w:r>
      <w:r w:rsidR="00BD56FE">
        <w:rPr>
          <w:rFonts w:ascii="Calibri" w:hAnsi="Calibri" w:cs="Calibri"/>
          <w:color w:val="000000"/>
        </w:rPr>
        <w:t>‘</w:t>
      </w:r>
      <w:r w:rsidR="00BD56FE" w:rsidRPr="00416CC1">
        <w:rPr>
          <w:rFonts w:ascii="Calibri" w:hAnsi="Calibri" w:cs="Calibri"/>
          <w:color w:val="000000"/>
        </w:rPr>
        <w:t>special</w:t>
      </w:r>
      <w:r w:rsidR="00BD56FE">
        <w:rPr>
          <w:rFonts w:ascii="Calibri" w:hAnsi="Calibri" w:cs="Calibri"/>
          <w:color w:val="000000"/>
        </w:rPr>
        <w:t>’</w:t>
      </w:r>
      <w:r w:rsidR="00BD56FE" w:rsidRPr="00416CC1">
        <w:rPr>
          <w:rFonts w:ascii="Calibri" w:hAnsi="Calibri" w:cs="Calibri"/>
          <w:color w:val="000000"/>
        </w:rPr>
        <w:t xml:space="preserve"> art class, choir, or similar, for </w:t>
      </w:r>
      <w:r w:rsidR="00BD56FE">
        <w:rPr>
          <w:rFonts w:ascii="Calibri" w:hAnsi="Calibri" w:cs="Calibri"/>
          <w:color w:val="000000"/>
        </w:rPr>
        <w:t>children</w:t>
      </w:r>
      <w:r w:rsidR="00BD56FE" w:rsidRPr="00416CC1">
        <w:rPr>
          <w:rFonts w:ascii="Calibri" w:hAnsi="Calibri" w:cs="Calibri"/>
          <w:color w:val="000000"/>
        </w:rPr>
        <w:t xml:space="preserve"> with disability when the local community already has these.</w:t>
      </w:r>
      <w:r w:rsidR="007A60F6">
        <w:rPr>
          <w:rFonts w:ascii="Calibri" w:hAnsi="Calibri" w:cs="Calibri"/>
          <w:color w:val="000000"/>
        </w:rPr>
        <w:t xml:space="preserve"> </w:t>
      </w:r>
      <w:r w:rsidR="007A60F6" w:rsidRPr="00C375DC">
        <w:rPr>
          <w:rFonts w:ascii="Calibri" w:hAnsi="Calibri" w:cs="Calibri"/>
          <w:color w:val="000000"/>
        </w:rPr>
        <w:t>Ordinary neighbourhood resources and opportunities available to all local people are a natural gateway to community membership</w:t>
      </w:r>
      <w:r w:rsidR="007A60F6">
        <w:rPr>
          <w:rFonts w:ascii="Calibri" w:hAnsi="Calibri" w:cs="Calibri"/>
          <w:color w:val="000000"/>
        </w:rPr>
        <w:t xml:space="preserve"> for </w:t>
      </w:r>
      <w:r w:rsidR="0004348A">
        <w:rPr>
          <w:rFonts w:ascii="Calibri" w:hAnsi="Calibri" w:cs="Calibri"/>
          <w:color w:val="000000"/>
        </w:rPr>
        <w:t>children with disability and their families</w:t>
      </w:r>
      <w:r w:rsidR="007A60F6" w:rsidRPr="00C375DC">
        <w:rPr>
          <w:rFonts w:ascii="Calibri" w:hAnsi="Calibri" w:cs="Calibri"/>
          <w:color w:val="000000"/>
        </w:rPr>
        <w:t xml:space="preserve">. They bring </w:t>
      </w:r>
      <w:r w:rsidR="007A60F6" w:rsidRPr="00D21C59">
        <w:rPr>
          <w:rFonts w:ascii="Calibri" w:hAnsi="Calibri" w:cs="Calibri"/>
          <w:color w:val="000000"/>
        </w:rPr>
        <w:t xml:space="preserve">meaningful valued roles readily available in our </w:t>
      </w:r>
      <w:r w:rsidR="007A60F6" w:rsidRPr="00D21C59">
        <w:rPr>
          <w:rFonts w:ascii="Calibri" w:hAnsi="Calibri" w:cs="Calibri"/>
          <w:color w:val="000000"/>
        </w:rPr>
        <w:lastRenderedPageBreak/>
        <w:t>communities, often at low or no cost. Assisting</w:t>
      </w:r>
      <w:r w:rsidR="007A60F6" w:rsidRPr="00C375DC">
        <w:rPr>
          <w:rFonts w:ascii="Calibri" w:hAnsi="Calibri" w:cs="Calibri"/>
          <w:color w:val="000000"/>
        </w:rPr>
        <w:t xml:space="preserve"> </w:t>
      </w:r>
      <w:r w:rsidR="0004348A">
        <w:rPr>
          <w:rFonts w:ascii="Calibri" w:hAnsi="Calibri" w:cs="Calibri"/>
          <w:color w:val="000000"/>
        </w:rPr>
        <w:t>families</w:t>
      </w:r>
      <w:r w:rsidR="007A60F6" w:rsidRPr="00C375DC">
        <w:rPr>
          <w:rFonts w:ascii="Calibri" w:hAnsi="Calibri" w:cs="Calibri"/>
          <w:color w:val="000000"/>
        </w:rPr>
        <w:t xml:space="preserve"> to connect to these resources and opportunities can lead to a snowballing of connections and relationships over time. </w:t>
      </w:r>
    </w:p>
    <w:p w14:paraId="0F019539" w14:textId="623638A9" w:rsidR="00210111" w:rsidRPr="00E022EA" w:rsidRDefault="00210111" w:rsidP="00113D8A">
      <w:pPr>
        <w:spacing w:after="160"/>
      </w:pPr>
      <w:r w:rsidRPr="00E022EA">
        <w:t xml:space="preserve">Beneath the umbrella of Foundational Supports, </w:t>
      </w:r>
      <w:r w:rsidR="00A6632A">
        <w:t xml:space="preserve">we </w:t>
      </w:r>
      <w:r w:rsidR="004A0860">
        <w:t>expect</w:t>
      </w:r>
      <w:r w:rsidR="00A6632A">
        <w:t xml:space="preserve"> </w:t>
      </w:r>
      <w:r w:rsidRPr="00E022EA">
        <w:t xml:space="preserve">there will be </w:t>
      </w:r>
      <w:r>
        <w:t>a vast array of</w:t>
      </w:r>
      <w:r w:rsidRPr="00E022EA">
        <w:t xml:space="preserve"> programs and supports funded across the nation. It is essential for </w:t>
      </w:r>
      <w:proofErr w:type="gramStart"/>
      <w:r w:rsidRPr="00E022EA">
        <w:t>all of</w:t>
      </w:r>
      <w:proofErr w:type="gramEnd"/>
      <w:r w:rsidRPr="00E022EA">
        <w:t xml:space="preserve"> these </w:t>
      </w:r>
      <w:r>
        <w:t>elements</w:t>
      </w:r>
      <w:r w:rsidRPr="00E022EA">
        <w:t xml:space="preserve"> to be moving towards the same goals, and to be </w:t>
      </w:r>
      <w:r>
        <w:t>underpinned</w:t>
      </w:r>
      <w:r w:rsidRPr="00E022EA">
        <w:t xml:space="preserve"> by the same </w:t>
      </w:r>
      <w:r>
        <w:t xml:space="preserve">principles and </w:t>
      </w:r>
      <w:r w:rsidRPr="00E022EA">
        <w:t xml:space="preserve">values. We suggest the following </w:t>
      </w:r>
      <w:r>
        <w:t xml:space="preserve">should be embedded in Foundational Supports </w:t>
      </w:r>
      <w:r w:rsidR="006B2784">
        <w:t>for children</w:t>
      </w:r>
      <w:r>
        <w:t>:</w:t>
      </w:r>
      <w:r w:rsidRPr="00E022EA">
        <w:t xml:space="preserve"> </w:t>
      </w:r>
    </w:p>
    <w:p w14:paraId="4AC66A59" w14:textId="55289AD0" w:rsidR="00210111" w:rsidRDefault="00210111" w:rsidP="00113D8A">
      <w:pPr>
        <w:spacing w:after="160"/>
        <w:rPr>
          <w:lang w:val="en-GB"/>
        </w:rPr>
      </w:pPr>
      <w:r w:rsidRPr="408DE9AD">
        <w:rPr>
          <w:b/>
          <w:bCs/>
          <w:lang w:val="en-GB"/>
        </w:rPr>
        <w:t>Purposeful:</w:t>
      </w:r>
      <w:r w:rsidRPr="408DE9AD">
        <w:rPr>
          <w:lang w:val="en-GB"/>
        </w:rPr>
        <w:t xml:space="preserve"> We urge </w:t>
      </w:r>
      <w:r>
        <w:rPr>
          <w:lang w:val="en-GB"/>
        </w:rPr>
        <w:t>governments</w:t>
      </w:r>
      <w:r w:rsidRPr="408DE9AD">
        <w:rPr>
          <w:lang w:val="en-GB"/>
        </w:rPr>
        <w:t xml:space="preserve"> to give significant attention during the </w:t>
      </w:r>
      <w:r>
        <w:rPr>
          <w:lang w:val="en-GB"/>
        </w:rPr>
        <w:t>Foundational Supports design</w:t>
      </w:r>
      <w:r w:rsidRPr="408DE9AD">
        <w:rPr>
          <w:lang w:val="en-GB"/>
        </w:rPr>
        <w:t xml:space="preserve"> process to ensuring that </w:t>
      </w:r>
      <w:r>
        <w:rPr>
          <w:lang w:val="en-GB"/>
        </w:rPr>
        <w:t xml:space="preserve">changes to existing supports or the design of new support programs </w:t>
      </w:r>
      <w:proofErr w:type="gramStart"/>
      <w:r w:rsidRPr="408DE9AD">
        <w:rPr>
          <w:lang w:val="en-GB"/>
        </w:rPr>
        <w:t>actually fulfil</w:t>
      </w:r>
      <w:proofErr w:type="gramEnd"/>
      <w:r w:rsidRPr="408DE9AD">
        <w:rPr>
          <w:lang w:val="en-GB"/>
        </w:rPr>
        <w:t xml:space="preserve"> their stated purpose</w:t>
      </w:r>
      <w:r w:rsidR="004A0860">
        <w:rPr>
          <w:lang w:val="en-GB"/>
        </w:rPr>
        <w:t>s</w:t>
      </w:r>
      <w:r w:rsidRPr="408DE9AD">
        <w:rPr>
          <w:lang w:val="en-GB"/>
        </w:rPr>
        <w:t xml:space="preserve">. Too often we hear from the disability community about </w:t>
      </w:r>
      <w:r>
        <w:rPr>
          <w:lang w:val="en-GB"/>
        </w:rPr>
        <w:t>service providers going through the motions, meeting</w:t>
      </w:r>
      <w:r w:rsidRPr="408DE9AD">
        <w:rPr>
          <w:lang w:val="en-GB"/>
        </w:rPr>
        <w:t xml:space="preserve"> requirements </w:t>
      </w:r>
      <w:r>
        <w:rPr>
          <w:lang w:val="en-GB"/>
        </w:rPr>
        <w:t>in a way that</w:t>
      </w:r>
      <w:r w:rsidRPr="408DE9AD">
        <w:rPr>
          <w:lang w:val="en-GB"/>
        </w:rPr>
        <w:t xml:space="preserve"> amount</w:t>
      </w:r>
      <w:r>
        <w:rPr>
          <w:lang w:val="en-GB"/>
        </w:rPr>
        <w:t>s</w:t>
      </w:r>
      <w:r w:rsidRPr="408DE9AD">
        <w:rPr>
          <w:lang w:val="en-GB"/>
        </w:rPr>
        <w:t xml:space="preserve"> to little more than ‘tick-and-flick' or record filing processes without any follow up or reflection to improve outcomes. </w:t>
      </w:r>
    </w:p>
    <w:p w14:paraId="1DE79D7D" w14:textId="7144D1E9" w:rsidR="00210111" w:rsidRPr="00BF73CE" w:rsidRDefault="00210111" w:rsidP="00113D8A">
      <w:pPr>
        <w:spacing w:after="160"/>
        <w:rPr>
          <w:lang w:val="en-GB"/>
        </w:rPr>
      </w:pPr>
      <w:r w:rsidRPr="006B64EE">
        <w:rPr>
          <w:b/>
          <w:bCs/>
          <w:lang w:val="en-GB"/>
        </w:rPr>
        <w:t>Holistic:</w:t>
      </w:r>
      <w:r>
        <w:rPr>
          <w:lang w:val="en-GB"/>
        </w:rPr>
        <w:t xml:space="preserve"> </w:t>
      </w:r>
      <w:r w:rsidR="004A5025">
        <w:rPr>
          <w:lang w:val="en-GB"/>
        </w:rPr>
        <w:t xml:space="preserve">It is essential that the system of mainstream supports, </w:t>
      </w:r>
      <w:r w:rsidR="00E33C09">
        <w:rPr>
          <w:lang w:val="en-GB"/>
        </w:rPr>
        <w:t>general Foundation</w:t>
      </w:r>
      <w:r w:rsidR="0086559C">
        <w:rPr>
          <w:lang w:val="en-GB"/>
        </w:rPr>
        <w:t>al</w:t>
      </w:r>
      <w:r w:rsidR="00E33C09">
        <w:rPr>
          <w:lang w:val="en-GB"/>
        </w:rPr>
        <w:t xml:space="preserve"> Supports, targeted Foundational Supports, and individual </w:t>
      </w:r>
      <w:r w:rsidR="0086559C">
        <w:rPr>
          <w:lang w:val="en-GB"/>
        </w:rPr>
        <w:t>NDIS plans</w:t>
      </w:r>
      <w:r w:rsidR="00557C90">
        <w:rPr>
          <w:lang w:val="en-GB"/>
        </w:rPr>
        <w:t>,</w:t>
      </w:r>
      <w:r w:rsidR="0086559C">
        <w:rPr>
          <w:lang w:val="en-GB"/>
        </w:rPr>
        <w:t xml:space="preserve"> operate</w:t>
      </w:r>
      <w:r w:rsidR="00412C40">
        <w:rPr>
          <w:lang w:val="en-GB"/>
        </w:rPr>
        <w:t>s</w:t>
      </w:r>
      <w:r w:rsidR="0086559C">
        <w:rPr>
          <w:lang w:val="en-GB"/>
        </w:rPr>
        <w:t xml:space="preserve"> </w:t>
      </w:r>
      <w:r w:rsidR="006178FC">
        <w:rPr>
          <w:lang w:val="en-GB"/>
        </w:rPr>
        <w:t xml:space="preserve">well as a </w:t>
      </w:r>
      <w:r w:rsidR="00756884">
        <w:rPr>
          <w:lang w:val="en-GB"/>
        </w:rPr>
        <w:t xml:space="preserve">‘joined up’ </w:t>
      </w:r>
      <w:r w:rsidR="006178FC">
        <w:rPr>
          <w:lang w:val="en-GB"/>
        </w:rPr>
        <w:t xml:space="preserve">whole. </w:t>
      </w:r>
      <w:r w:rsidR="008B6FE0">
        <w:rPr>
          <w:lang w:val="en-GB"/>
        </w:rPr>
        <w:t xml:space="preserve">Active steps should be taken to remove silos and ensure each part of the system </w:t>
      </w:r>
      <w:r w:rsidR="001E116A">
        <w:rPr>
          <w:lang w:val="en-GB"/>
        </w:rPr>
        <w:t xml:space="preserve">is unified in its goals. </w:t>
      </w:r>
      <w:r>
        <w:rPr>
          <w:lang w:val="en-GB"/>
        </w:rPr>
        <w:t xml:space="preserve">We are very concerned about the potential for gaps to arise during the transition to Foundational Supports that result in </w:t>
      </w:r>
      <w:r w:rsidR="004A5025">
        <w:rPr>
          <w:lang w:val="en-GB"/>
        </w:rPr>
        <w:t>children</w:t>
      </w:r>
      <w:r w:rsidR="006178FC">
        <w:rPr>
          <w:lang w:val="en-GB"/>
        </w:rPr>
        <w:t xml:space="preserve"> </w:t>
      </w:r>
      <w:r>
        <w:rPr>
          <w:lang w:val="en-GB"/>
        </w:rPr>
        <w:t>experiencing increased vulnerability or falling through the cracks. We strongly recommend governments undertake a thorough process to identify who is currently receiving supports, and when Foundational Supports will commence</w:t>
      </w:r>
      <w:r w:rsidR="004B44A1">
        <w:rPr>
          <w:lang w:val="en-GB"/>
        </w:rPr>
        <w:t xml:space="preserve"> for them</w:t>
      </w:r>
      <w:r>
        <w:rPr>
          <w:lang w:val="en-GB"/>
        </w:rPr>
        <w:t>, to ensure a seamless continuation of support provision.</w:t>
      </w:r>
    </w:p>
    <w:p w14:paraId="59917DBB" w14:textId="1A45850C" w:rsidR="00210111" w:rsidRDefault="00210111" w:rsidP="00113D8A">
      <w:pPr>
        <w:spacing w:after="160"/>
        <w:rPr>
          <w:lang w:val="en-GB"/>
        </w:rPr>
      </w:pPr>
      <w:r w:rsidRPr="0036197C">
        <w:rPr>
          <w:b/>
          <w:bCs/>
          <w:lang w:val="en-GB"/>
        </w:rPr>
        <w:t>Consistent:</w:t>
      </w:r>
      <w:r>
        <w:rPr>
          <w:lang w:val="en-GB"/>
        </w:rPr>
        <w:t xml:space="preserve"> Consistent supports </w:t>
      </w:r>
      <w:r w:rsidR="00BF73CE">
        <w:rPr>
          <w:lang w:val="en-GB"/>
        </w:rPr>
        <w:t xml:space="preserve">backed by adequate long-term funding </w:t>
      </w:r>
      <w:r w:rsidR="00CD1695">
        <w:rPr>
          <w:lang w:val="en-GB"/>
        </w:rPr>
        <w:t>will</w:t>
      </w:r>
      <w:r>
        <w:rPr>
          <w:lang w:val="en-GB"/>
        </w:rPr>
        <w:t xml:space="preserve"> greatly enhance the ease with which </w:t>
      </w:r>
      <w:r w:rsidR="00CD1695">
        <w:rPr>
          <w:lang w:val="en-GB"/>
        </w:rPr>
        <w:t>children</w:t>
      </w:r>
      <w:r>
        <w:rPr>
          <w:lang w:val="en-GB"/>
        </w:rPr>
        <w:t xml:space="preserve"> with disability can be referred to appropriate supports, as well as making it easier to educate and train workers, and generate awareness about available supports. We are aware that vocational training providers and universities are hampered in their capacity to provide students with the necessary knowledge due to the myriad arrangements they need to cover in limited timeframes. Consistent best practice approaches would help mitigate this</w:t>
      </w:r>
      <w:r w:rsidR="000C720E">
        <w:rPr>
          <w:lang w:val="en-GB"/>
        </w:rPr>
        <w:t xml:space="preserve"> and should be a goal</w:t>
      </w:r>
      <w:r w:rsidR="009826A3">
        <w:rPr>
          <w:lang w:val="en-GB"/>
        </w:rPr>
        <w:t xml:space="preserve"> of the whole system</w:t>
      </w:r>
      <w:r>
        <w:rPr>
          <w:lang w:val="en-GB"/>
        </w:rPr>
        <w:t xml:space="preserve">. </w:t>
      </w:r>
    </w:p>
    <w:p w14:paraId="3D91470D" w14:textId="57EB23A1" w:rsidR="00210111" w:rsidRPr="00C8212E" w:rsidRDefault="00210111" w:rsidP="00113D8A">
      <w:pPr>
        <w:spacing w:after="160"/>
        <w:rPr>
          <w:lang w:val="en-GB"/>
        </w:rPr>
      </w:pPr>
      <w:r w:rsidRPr="001B1467">
        <w:rPr>
          <w:b/>
          <w:bCs/>
          <w:lang w:val="en-GB"/>
        </w:rPr>
        <w:t>Transparent:</w:t>
      </w:r>
      <w:r>
        <w:rPr>
          <w:lang w:val="en-GB"/>
        </w:rPr>
        <w:t xml:space="preserve"> We believe the overarching Foundational Supports Strategy and the approach to outcomes measurement should be fully transparent. We urge governments to consider </w:t>
      </w:r>
      <w:r>
        <w:rPr>
          <w:lang w:val="en-GB"/>
        </w:rPr>
        <w:lastRenderedPageBreak/>
        <w:t xml:space="preserve">how these are measured and reported in line with their purpose, as well as </w:t>
      </w:r>
      <w:r w:rsidR="008B5464">
        <w:rPr>
          <w:lang w:val="en-GB"/>
        </w:rPr>
        <w:t xml:space="preserve">integrating </w:t>
      </w:r>
      <w:r>
        <w:rPr>
          <w:lang w:val="en-GB"/>
        </w:rPr>
        <w:t xml:space="preserve">goals to achieve improvements over time. Importantly, this principle is not just about a high-level document </w:t>
      </w:r>
      <w:r w:rsidR="005E28FA">
        <w:rPr>
          <w:lang w:val="en-GB"/>
        </w:rPr>
        <w:t>for</w:t>
      </w:r>
      <w:r>
        <w:rPr>
          <w:lang w:val="en-GB"/>
        </w:rPr>
        <w:t xml:space="preserve"> Foundational Supports such as a national strategy, but the comprehensive detail of what Foundational Supports will be available, how they </w:t>
      </w:r>
      <w:r w:rsidR="00937F1C">
        <w:rPr>
          <w:lang w:val="en-GB"/>
        </w:rPr>
        <w:t>will be</w:t>
      </w:r>
      <w:r>
        <w:rPr>
          <w:lang w:val="en-GB"/>
        </w:rPr>
        <w:t xml:space="preserve"> commissioned, who can access them, and similar. The lack of transparency recently about what ILC grants would be available when</w:t>
      </w:r>
      <w:r w:rsidR="00CD17EB">
        <w:rPr>
          <w:lang w:val="en-GB"/>
        </w:rPr>
        <w:t>,</w:t>
      </w:r>
      <w:r>
        <w:rPr>
          <w:lang w:val="en-GB"/>
        </w:rPr>
        <w:t xml:space="preserve"> has undermined confidence in that program and this should not be repeated. </w:t>
      </w:r>
    </w:p>
    <w:p w14:paraId="095F8894" w14:textId="2BBF1A99" w:rsidR="00210111" w:rsidRPr="007C3879" w:rsidRDefault="00210111" w:rsidP="00113D8A">
      <w:pPr>
        <w:spacing w:after="160"/>
        <w:rPr>
          <w:b/>
          <w:bCs/>
          <w:lang w:val="en-GB"/>
        </w:rPr>
      </w:pPr>
      <w:r w:rsidRPr="00974A1E">
        <w:rPr>
          <w:b/>
          <w:bCs/>
          <w:lang w:val="en-GB"/>
        </w:rPr>
        <w:t>Simple</w:t>
      </w:r>
      <w:r>
        <w:rPr>
          <w:b/>
          <w:bCs/>
          <w:lang w:val="en-GB"/>
        </w:rPr>
        <w:t xml:space="preserve"> to navigate</w:t>
      </w:r>
      <w:r w:rsidRPr="00974A1E">
        <w:rPr>
          <w:b/>
          <w:bCs/>
          <w:lang w:val="en-GB"/>
        </w:rPr>
        <w:t xml:space="preserve">: </w:t>
      </w:r>
      <w:r>
        <w:rPr>
          <w:lang w:val="en-GB"/>
        </w:rPr>
        <w:t xml:space="preserve">This process offers an opportunity to remove unnecessary complexity when </w:t>
      </w:r>
      <w:r w:rsidR="006C3A3E">
        <w:rPr>
          <w:lang w:val="en-GB"/>
        </w:rPr>
        <w:t>families</w:t>
      </w:r>
      <w:r>
        <w:rPr>
          <w:lang w:val="en-GB"/>
        </w:rPr>
        <w:t xml:space="preserve"> seek support</w:t>
      </w:r>
      <w:r w:rsidR="006C3A3E">
        <w:rPr>
          <w:lang w:val="en-GB"/>
        </w:rPr>
        <w:t xml:space="preserve"> for children with disability</w:t>
      </w:r>
      <w:r>
        <w:rPr>
          <w:lang w:val="en-GB"/>
        </w:rPr>
        <w:t xml:space="preserve">. We are often told how complex it is to navigate the web of potential supports available and then to jump though the bureaucratic hoops required to demonstrate </w:t>
      </w:r>
      <w:r w:rsidR="006C3A3E">
        <w:rPr>
          <w:lang w:val="en-GB"/>
        </w:rPr>
        <w:t>children</w:t>
      </w:r>
      <w:r>
        <w:rPr>
          <w:lang w:val="en-GB"/>
        </w:rPr>
        <w:t xml:space="preserve"> qualify. </w:t>
      </w:r>
      <w:r w:rsidR="002069F2">
        <w:rPr>
          <w:lang w:val="en-GB"/>
        </w:rPr>
        <w:t>Ma</w:t>
      </w:r>
      <w:r w:rsidR="003D2CE5">
        <w:rPr>
          <w:lang w:val="en-GB"/>
        </w:rPr>
        <w:t>k</w:t>
      </w:r>
      <w:r w:rsidR="002069F2">
        <w:rPr>
          <w:lang w:val="en-GB"/>
        </w:rPr>
        <w:t xml:space="preserve">ing Foundational Supports simple to navigate will help ensure the early </w:t>
      </w:r>
      <w:r w:rsidR="00F01C90">
        <w:rPr>
          <w:lang w:val="en-GB"/>
        </w:rPr>
        <w:t>identification</w:t>
      </w:r>
      <w:r w:rsidR="002069F2">
        <w:rPr>
          <w:lang w:val="en-GB"/>
        </w:rPr>
        <w:t xml:space="preserve"> of </w:t>
      </w:r>
      <w:r w:rsidR="00F01C90">
        <w:rPr>
          <w:lang w:val="en-GB"/>
        </w:rPr>
        <w:t xml:space="preserve">developmental concern and the implementation of necessary supports. </w:t>
      </w:r>
      <w:r w:rsidR="003D2CE5">
        <w:rPr>
          <w:lang w:val="en-GB"/>
        </w:rPr>
        <w:t xml:space="preserve">Children with parents who are marginalised by society will also be more likely to </w:t>
      </w:r>
      <w:r w:rsidR="00A117B5">
        <w:rPr>
          <w:lang w:val="en-GB"/>
        </w:rPr>
        <w:t xml:space="preserve">be </w:t>
      </w:r>
      <w:r w:rsidR="003D2CE5">
        <w:rPr>
          <w:lang w:val="en-GB"/>
        </w:rPr>
        <w:t>engag</w:t>
      </w:r>
      <w:r w:rsidR="00A117B5">
        <w:rPr>
          <w:lang w:val="en-GB"/>
        </w:rPr>
        <w:t>ed and included</w:t>
      </w:r>
      <w:r w:rsidR="003D2CE5">
        <w:rPr>
          <w:lang w:val="en-GB"/>
        </w:rPr>
        <w:t xml:space="preserve">. </w:t>
      </w:r>
      <w:r>
        <w:rPr>
          <w:lang w:val="en-GB"/>
        </w:rPr>
        <w:t xml:space="preserve">Additionally, complexity provides a convenient excuse for sloppy or otherwise inadequate implementation. We recommend the </w:t>
      </w:r>
      <w:r w:rsidR="00D02600">
        <w:rPr>
          <w:lang w:val="en-GB"/>
        </w:rPr>
        <w:t>development</w:t>
      </w:r>
      <w:r>
        <w:rPr>
          <w:lang w:val="en-GB"/>
        </w:rPr>
        <w:t xml:space="preserve"> process includes a final quality assurance step that ensures the design of Foundational Supports</w:t>
      </w:r>
      <w:r w:rsidR="000515D2">
        <w:rPr>
          <w:lang w:val="en-GB"/>
        </w:rPr>
        <w:t xml:space="preserve"> for children</w:t>
      </w:r>
      <w:r>
        <w:rPr>
          <w:lang w:val="en-GB"/>
        </w:rPr>
        <w:t xml:space="preserve"> is as simple as possible to navigate. </w:t>
      </w:r>
    </w:p>
    <w:p w14:paraId="31075ADA" w14:textId="328EC1DB" w:rsidR="00210111" w:rsidRDefault="00210111" w:rsidP="00113D8A">
      <w:pPr>
        <w:spacing w:after="160"/>
        <w:rPr>
          <w:lang w:val="en-GB"/>
        </w:rPr>
      </w:pPr>
      <w:r w:rsidRPr="408DE9AD">
        <w:rPr>
          <w:b/>
          <w:bCs/>
          <w:lang w:val="en-GB"/>
        </w:rPr>
        <w:t>Accessible:</w:t>
      </w:r>
      <w:r w:rsidRPr="408DE9AD">
        <w:rPr>
          <w:lang w:val="en-GB"/>
        </w:rPr>
        <w:t xml:space="preserve"> </w:t>
      </w:r>
      <w:r w:rsidR="000515D2">
        <w:rPr>
          <w:lang w:val="en-GB"/>
        </w:rPr>
        <w:t>There continues to be</w:t>
      </w:r>
      <w:r w:rsidRPr="408DE9AD">
        <w:rPr>
          <w:lang w:val="en-GB"/>
        </w:rPr>
        <w:t xml:space="preserve"> many barriers in dealing with </w:t>
      </w:r>
      <w:r>
        <w:rPr>
          <w:lang w:val="en-GB"/>
        </w:rPr>
        <w:t>service providers</w:t>
      </w:r>
      <w:r w:rsidRPr="408DE9AD">
        <w:rPr>
          <w:lang w:val="en-GB"/>
        </w:rPr>
        <w:t xml:space="preserve">. Information, resources, and points of contact must be fully accessible, including by providing a range of options to meet diverse needs. </w:t>
      </w:r>
      <w:r w:rsidR="00243AE8">
        <w:rPr>
          <w:lang w:val="en-GB"/>
        </w:rPr>
        <w:t xml:space="preserve">All </w:t>
      </w:r>
      <w:r w:rsidR="00630061">
        <w:rPr>
          <w:lang w:val="en-GB"/>
        </w:rPr>
        <w:t>types</w:t>
      </w:r>
      <w:r w:rsidR="00243AE8">
        <w:rPr>
          <w:lang w:val="en-GB"/>
        </w:rPr>
        <w:t xml:space="preserve"> of barriers </w:t>
      </w:r>
      <w:r w:rsidR="000E72F9">
        <w:rPr>
          <w:lang w:val="en-GB"/>
        </w:rPr>
        <w:t>need to</w:t>
      </w:r>
      <w:r w:rsidR="003D70F5">
        <w:rPr>
          <w:lang w:val="en-GB"/>
        </w:rPr>
        <w:t xml:space="preserve"> be addressed</w:t>
      </w:r>
      <w:r w:rsidR="00630061">
        <w:rPr>
          <w:lang w:val="en-GB"/>
        </w:rPr>
        <w:t>,</w:t>
      </w:r>
      <w:r w:rsidR="003D70F5">
        <w:rPr>
          <w:lang w:val="en-GB"/>
        </w:rPr>
        <w:t xml:space="preserve"> including requirements </w:t>
      </w:r>
      <w:r w:rsidR="00630061">
        <w:rPr>
          <w:lang w:val="en-GB"/>
        </w:rPr>
        <w:t>for a diagnosis</w:t>
      </w:r>
      <w:r w:rsidR="000E72F9">
        <w:rPr>
          <w:lang w:val="en-GB"/>
        </w:rPr>
        <w:t>, which is often hard to achieve</w:t>
      </w:r>
      <w:r w:rsidR="00A71756">
        <w:rPr>
          <w:lang w:val="en-GB"/>
        </w:rPr>
        <w:t xml:space="preserve"> – when children require a diagnosis to get supports</w:t>
      </w:r>
      <w:r w:rsidR="00AE0A77">
        <w:rPr>
          <w:lang w:val="en-GB"/>
        </w:rPr>
        <w:t>,</w:t>
      </w:r>
      <w:r w:rsidR="00A71756">
        <w:rPr>
          <w:lang w:val="en-GB"/>
        </w:rPr>
        <w:t xml:space="preserve"> but </w:t>
      </w:r>
      <w:r w:rsidR="00AD33B0">
        <w:rPr>
          <w:lang w:val="en-GB"/>
        </w:rPr>
        <w:t>need supports</w:t>
      </w:r>
      <w:r w:rsidR="005D477B">
        <w:rPr>
          <w:lang w:val="en-GB"/>
        </w:rPr>
        <w:t xml:space="preserve"> </w:t>
      </w:r>
      <w:proofErr w:type="gramStart"/>
      <w:r w:rsidR="005D477B">
        <w:rPr>
          <w:lang w:val="en-GB"/>
        </w:rPr>
        <w:t>in order</w:t>
      </w:r>
      <w:r w:rsidR="00AD33B0">
        <w:rPr>
          <w:lang w:val="en-GB"/>
        </w:rPr>
        <w:t xml:space="preserve"> to</w:t>
      </w:r>
      <w:proofErr w:type="gramEnd"/>
      <w:r w:rsidR="00AD33B0">
        <w:rPr>
          <w:lang w:val="en-GB"/>
        </w:rPr>
        <w:t xml:space="preserve"> access a diagnosis</w:t>
      </w:r>
      <w:r w:rsidR="00AE0A77">
        <w:rPr>
          <w:lang w:val="en-GB"/>
        </w:rPr>
        <w:t>,</w:t>
      </w:r>
      <w:r w:rsidR="00AD33B0">
        <w:rPr>
          <w:lang w:val="en-GB"/>
        </w:rPr>
        <w:t xml:space="preserve"> </w:t>
      </w:r>
      <w:r w:rsidR="005D477B">
        <w:rPr>
          <w:lang w:val="en-GB"/>
        </w:rPr>
        <w:t>an unnecessary barrier is created</w:t>
      </w:r>
      <w:r w:rsidR="00630061">
        <w:rPr>
          <w:lang w:val="en-GB"/>
        </w:rPr>
        <w:t xml:space="preserve">. </w:t>
      </w:r>
      <w:r w:rsidR="00DC40F3">
        <w:rPr>
          <w:lang w:val="en-GB"/>
        </w:rPr>
        <w:t xml:space="preserve">Support needs can be uncoupled from </w:t>
      </w:r>
      <w:r w:rsidR="006E0223">
        <w:rPr>
          <w:lang w:val="en-GB"/>
        </w:rPr>
        <w:t>diagnosis,</w:t>
      </w:r>
      <w:r w:rsidR="00DC40F3">
        <w:rPr>
          <w:lang w:val="en-GB"/>
        </w:rPr>
        <w:t xml:space="preserve"> and this should be encouraged. </w:t>
      </w:r>
      <w:r w:rsidRPr="408DE9AD">
        <w:rPr>
          <w:lang w:val="en-GB"/>
        </w:rPr>
        <w:t xml:space="preserve">One way to achieve this would be through establishing a </w:t>
      </w:r>
      <w:r>
        <w:rPr>
          <w:lang w:val="en-GB"/>
        </w:rPr>
        <w:t xml:space="preserve">specific </w:t>
      </w:r>
      <w:r w:rsidRPr="408DE9AD">
        <w:rPr>
          <w:lang w:val="en-GB"/>
        </w:rPr>
        <w:t>co-design group</w:t>
      </w:r>
      <w:r>
        <w:rPr>
          <w:lang w:val="en-GB"/>
        </w:rPr>
        <w:t xml:space="preserve"> to create and audit </w:t>
      </w:r>
      <w:r w:rsidR="004F4F9B">
        <w:rPr>
          <w:lang w:val="en-GB"/>
        </w:rPr>
        <w:t xml:space="preserve">information and </w:t>
      </w:r>
      <w:r>
        <w:rPr>
          <w:lang w:val="en-GB"/>
        </w:rPr>
        <w:t>resources, as well as testing and evaluating the experience of interacting with Foundational Supports providers.</w:t>
      </w:r>
    </w:p>
    <w:p w14:paraId="023522CF" w14:textId="1C0EBAA2" w:rsidR="00210111" w:rsidRDefault="00210111" w:rsidP="00095B09">
      <w:pPr>
        <w:spacing w:after="160"/>
        <w:rPr>
          <w:lang w:val="en-GB"/>
        </w:rPr>
      </w:pPr>
      <w:r>
        <w:rPr>
          <w:b/>
          <w:bCs/>
          <w:lang w:val="en-GB"/>
        </w:rPr>
        <w:t xml:space="preserve">Coherent: </w:t>
      </w:r>
      <w:r>
        <w:rPr>
          <w:lang w:val="en-GB"/>
        </w:rPr>
        <w:t>When establishing Foundational Supports</w:t>
      </w:r>
      <w:r w:rsidR="002E5D5F">
        <w:rPr>
          <w:lang w:val="en-GB"/>
        </w:rPr>
        <w:t xml:space="preserve"> for children</w:t>
      </w:r>
      <w:r>
        <w:rPr>
          <w:lang w:val="en-GB"/>
        </w:rPr>
        <w:t xml:space="preserve">, governments should consider what other programs are being funded in each geographical area or for a specific group. We have encountered situations in the past whereby more than one organisation has </w:t>
      </w:r>
      <w:r>
        <w:rPr>
          <w:lang w:val="en-GB"/>
        </w:rPr>
        <w:lastRenderedPageBreak/>
        <w:t xml:space="preserve">been funded to deliver a similar program in the same area, which is not an effective use of funds and can pose implementation difficulties for organisations. </w:t>
      </w:r>
    </w:p>
    <w:p w14:paraId="24468481" w14:textId="462FEFDA" w:rsidR="006338F3" w:rsidRPr="006338F3" w:rsidRDefault="006338F3" w:rsidP="00095B09">
      <w:pPr>
        <w:spacing w:after="160"/>
        <w:rPr>
          <w:lang w:val="en-GB"/>
        </w:rPr>
      </w:pPr>
      <w:r>
        <w:rPr>
          <w:b/>
          <w:bCs/>
          <w:lang w:val="en-GB"/>
        </w:rPr>
        <w:t xml:space="preserve">Accountable: </w:t>
      </w:r>
      <w:r w:rsidR="001552C5">
        <w:rPr>
          <w:lang w:val="en-GB"/>
        </w:rPr>
        <w:t>Foundational Support providers, be they public</w:t>
      </w:r>
      <w:r w:rsidR="00664634">
        <w:rPr>
          <w:lang w:val="en-GB"/>
        </w:rPr>
        <w:t xml:space="preserve"> agencies</w:t>
      </w:r>
      <w:r w:rsidR="001552C5">
        <w:rPr>
          <w:lang w:val="en-GB"/>
        </w:rPr>
        <w:t>, private</w:t>
      </w:r>
      <w:r w:rsidR="009C294A">
        <w:rPr>
          <w:lang w:val="en-GB"/>
        </w:rPr>
        <w:t xml:space="preserve"> businesses</w:t>
      </w:r>
      <w:r w:rsidR="001552C5">
        <w:rPr>
          <w:lang w:val="en-GB"/>
        </w:rPr>
        <w:t>, or not-for-profit</w:t>
      </w:r>
      <w:r w:rsidR="009C294A">
        <w:rPr>
          <w:lang w:val="en-GB"/>
        </w:rPr>
        <w:t xml:space="preserve"> organisations</w:t>
      </w:r>
      <w:r w:rsidR="001552C5">
        <w:rPr>
          <w:lang w:val="en-GB"/>
        </w:rPr>
        <w:t xml:space="preserve">, must be genuinely accountable for the quality of the supports they provide. Initiatives to ensure follow up and continuous improvement across the </w:t>
      </w:r>
      <w:r w:rsidR="002451DB">
        <w:rPr>
          <w:lang w:val="en-GB"/>
        </w:rPr>
        <w:t>system</w:t>
      </w:r>
      <w:r w:rsidR="001552C5">
        <w:rPr>
          <w:lang w:val="en-GB"/>
        </w:rPr>
        <w:t xml:space="preserve"> will be essential elements of effective </w:t>
      </w:r>
      <w:r w:rsidR="009C294A">
        <w:rPr>
          <w:lang w:val="en-GB"/>
        </w:rPr>
        <w:t>oversight</w:t>
      </w:r>
      <w:r w:rsidR="001552C5">
        <w:rPr>
          <w:lang w:val="en-GB"/>
        </w:rPr>
        <w:t>.</w:t>
      </w:r>
      <w:r w:rsidR="002A7687">
        <w:rPr>
          <w:lang w:val="en-GB"/>
        </w:rPr>
        <w:t xml:space="preserve"> We support disability-led evaluation approaches </w:t>
      </w:r>
      <w:r w:rsidR="00AD25B9">
        <w:rPr>
          <w:lang w:val="en-GB"/>
        </w:rPr>
        <w:t xml:space="preserve">for all Foundational Supports. </w:t>
      </w:r>
      <w:r w:rsidR="001552C5">
        <w:rPr>
          <w:lang w:val="en-GB"/>
        </w:rPr>
        <w:t xml:space="preserve">We urge governments to provide adequate resources to oversight bodies to ensure that Foundational Supports </w:t>
      </w:r>
      <w:r w:rsidR="002451DB">
        <w:rPr>
          <w:lang w:val="en-GB"/>
        </w:rPr>
        <w:t xml:space="preserve">for children </w:t>
      </w:r>
      <w:r w:rsidR="001552C5">
        <w:rPr>
          <w:lang w:val="en-GB"/>
        </w:rPr>
        <w:t>are meaningful in practice and, where necessary, appropriate enforcement to prevent malpractice</w:t>
      </w:r>
      <w:r w:rsidR="005F0ABC">
        <w:rPr>
          <w:lang w:val="en-GB"/>
        </w:rPr>
        <w:t xml:space="preserve"> or misconduct</w:t>
      </w:r>
      <w:r w:rsidR="001552C5">
        <w:rPr>
          <w:lang w:val="en-GB"/>
        </w:rPr>
        <w:t xml:space="preserve"> is assured. </w:t>
      </w:r>
    </w:p>
    <w:p w14:paraId="4B8508DC" w14:textId="4CEDEDBC" w:rsidR="00210111" w:rsidRDefault="00210111" w:rsidP="00095B09">
      <w:pPr>
        <w:spacing w:after="160"/>
        <w:rPr>
          <w:b/>
          <w:bCs/>
        </w:rPr>
      </w:pPr>
      <w:bookmarkStart w:id="25" w:name="_Hlk184408904"/>
      <w:r w:rsidRPr="00CD5450">
        <w:rPr>
          <w:rStyle w:val="Heading4Char"/>
        </w:rPr>
        <w:t xml:space="preserve">Recommendation </w:t>
      </w:r>
      <w:r w:rsidR="00EB4BF5">
        <w:rPr>
          <w:rStyle w:val="Heading4Char"/>
        </w:rPr>
        <w:t>8</w:t>
      </w:r>
      <w:r w:rsidRPr="00CD5450">
        <w:rPr>
          <w:rStyle w:val="Heading4Char"/>
        </w:rPr>
        <w:t>:</w:t>
      </w:r>
      <w:r>
        <w:rPr>
          <w:b/>
          <w:bCs/>
          <w:color w:val="7030A0"/>
        </w:rPr>
        <w:t xml:space="preserve"> </w:t>
      </w:r>
      <w:r w:rsidR="00F65906">
        <w:rPr>
          <w:b/>
          <w:bCs/>
        </w:rPr>
        <w:t xml:space="preserve">Federal and State and Territory </w:t>
      </w:r>
      <w:r w:rsidR="00F65906" w:rsidRPr="00E03C6D">
        <w:rPr>
          <w:b/>
          <w:bCs/>
        </w:rPr>
        <w:t>Governments should</w:t>
      </w:r>
      <w:r w:rsidR="00F65906">
        <w:rPr>
          <w:b/>
          <w:bCs/>
        </w:rPr>
        <w:t xml:space="preserve"> </w:t>
      </w:r>
      <w:r>
        <w:rPr>
          <w:b/>
          <w:bCs/>
        </w:rPr>
        <w:t>embed guiding principles and values in the Foundational Supports Strategy</w:t>
      </w:r>
      <w:r w:rsidR="005F0ABC">
        <w:rPr>
          <w:b/>
          <w:bCs/>
        </w:rPr>
        <w:t xml:space="preserve"> and in the development of Foundational Supports for children</w:t>
      </w:r>
      <w:r>
        <w:rPr>
          <w:b/>
          <w:bCs/>
        </w:rPr>
        <w:t xml:space="preserve"> to ensure they are, individually and collectively, purposeful, holistic, consistent, transparent, simple to navigate, accessible, coherent</w:t>
      </w:r>
      <w:r w:rsidR="002451DB">
        <w:rPr>
          <w:b/>
          <w:bCs/>
        </w:rPr>
        <w:t>, and accountable</w:t>
      </w:r>
      <w:r>
        <w:rPr>
          <w:b/>
          <w:bCs/>
        </w:rPr>
        <w:t>.</w:t>
      </w:r>
    </w:p>
    <w:bookmarkEnd w:id="25"/>
    <w:p w14:paraId="62072C90" w14:textId="77777777" w:rsidR="00165990" w:rsidRPr="005E1057" w:rsidRDefault="00165990" w:rsidP="00095B09">
      <w:pPr>
        <w:spacing w:after="160"/>
      </w:pPr>
    </w:p>
    <w:p w14:paraId="2A40D3ED" w14:textId="193336FE" w:rsidR="006171E8" w:rsidRDefault="00D46D7E" w:rsidP="00095B09">
      <w:pPr>
        <w:pStyle w:val="Heading2"/>
        <w:spacing w:after="160" w:line="360" w:lineRule="auto"/>
      </w:pPr>
      <w:bookmarkStart w:id="26" w:name="_Toc185423611"/>
      <w:r>
        <w:t>Work</w:t>
      </w:r>
      <w:r w:rsidR="00AC2ADC">
        <w:t>force development</w:t>
      </w:r>
      <w:r w:rsidR="00745273">
        <w:t xml:space="preserve"> and capa</w:t>
      </w:r>
      <w:r w:rsidR="00463882">
        <w:t>city</w:t>
      </w:r>
      <w:bookmarkEnd w:id="26"/>
    </w:p>
    <w:p w14:paraId="165C54B5" w14:textId="10076250" w:rsidR="003553DC" w:rsidRDefault="00B44926" w:rsidP="00095B09">
      <w:pPr>
        <w:spacing w:after="160"/>
      </w:pPr>
      <w:r w:rsidRPr="00905AC8">
        <w:t xml:space="preserve">The success of </w:t>
      </w:r>
      <w:r>
        <w:t xml:space="preserve">Foundational Supports </w:t>
      </w:r>
      <w:r w:rsidR="00DE66B8">
        <w:t xml:space="preserve">for children will rely heavily </w:t>
      </w:r>
      <w:r w:rsidRPr="00905AC8">
        <w:t>on the workforce.</w:t>
      </w:r>
      <w:r w:rsidR="00370416">
        <w:t xml:space="preserve"> Federal and State </w:t>
      </w:r>
      <w:r w:rsidR="00943831">
        <w:t xml:space="preserve">and Territory </w:t>
      </w:r>
      <w:r w:rsidR="00370416">
        <w:t xml:space="preserve">Governments should proactively </w:t>
      </w:r>
      <w:r w:rsidR="00EA358D">
        <w:t xml:space="preserve">investigate and report on the availability </w:t>
      </w:r>
      <w:r w:rsidR="002B5D35">
        <w:t xml:space="preserve">of a suitably qualified and experienced workforce to deliver Foundational Supports for children without </w:t>
      </w:r>
      <w:r w:rsidR="006467B1">
        <w:t xml:space="preserve">inadvertently undermining other areas of provision including in the NDIS itself. </w:t>
      </w:r>
      <w:r w:rsidR="003553DC">
        <w:t>Waiting lists for essential supports are problematic for everyone, but none more so than children where early intervention</w:t>
      </w:r>
      <w:r w:rsidR="004C4B4D">
        <w:t xml:space="preserve"> is critically important. We often hear from parents about how their children fall further behind while </w:t>
      </w:r>
      <w:r w:rsidR="004D02AA">
        <w:t>waiting for assessments, diagnos</w:t>
      </w:r>
      <w:r w:rsidR="001A72B5">
        <w:t>i</w:t>
      </w:r>
      <w:r w:rsidR="004D02AA">
        <w:t xml:space="preserve">s, and/or supports. </w:t>
      </w:r>
      <w:r w:rsidR="005E7D9B">
        <w:t xml:space="preserve">The workforce needs to match the </w:t>
      </w:r>
      <w:r w:rsidR="007F305B">
        <w:t xml:space="preserve">level of </w:t>
      </w:r>
      <w:r w:rsidR="005E7D9B">
        <w:t>need to avoid the repercussions</w:t>
      </w:r>
      <w:r w:rsidR="007F305B">
        <w:t xml:space="preserve"> of waiting lists</w:t>
      </w:r>
      <w:r w:rsidR="005E7D9B">
        <w:t xml:space="preserve">. </w:t>
      </w:r>
    </w:p>
    <w:p w14:paraId="759B4804" w14:textId="58355A33" w:rsidR="005E1057" w:rsidRDefault="006467B1" w:rsidP="00095B09">
      <w:pPr>
        <w:spacing w:after="160"/>
      </w:pPr>
      <w:r>
        <w:t xml:space="preserve">There are already areas of thin markets in the provision of some </w:t>
      </w:r>
      <w:r w:rsidR="00F53A71">
        <w:t xml:space="preserve">allied health and therapy supports likely to feature in Foundational Supports. </w:t>
      </w:r>
      <w:r w:rsidR="00B03A11">
        <w:t>Additionally, t</w:t>
      </w:r>
      <w:r w:rsidR="00AF103F">
        <w:t xml:space="preserve">here is </w:t>
      </w:r>
      <w:r w:rsidR="00334A06">
        <w:t xml:space="preserve">currently a sense that whatever support a child receives at school or </w:t>
      </w:r>
      <w:r w:rsidR="00B631C2">
        <w:t xml:space="preserve">in </w:t>
      </w:r>
      <w:r w:rsidR="00334A06">
        <w:t xml:space="preserve">an early childhood </w:t>
      </w:r>
      <w:r w:rsidR="00430209">
        <w:t xml:space="preserve">education and care </w:t>
      </w:r>
      <w:r w:rsidR="00334A06">
        <w:lastRenderedPageBreak/>
        <w:t xml:space="preserve">centre is more </w:t>
      </w:r>
      <w:r w:rsidR="00B03A11">
        <w:t>the result of</w:t>
      </w:r>
      <w:r w:rsidR="00334A06">
        <w:t xml:space="preserve"> luck than </w:t>
      </w:r>
      <w:r w:rsidR="00430209">
        <w:t xml:space="preserve">system </w:t>
      </w:r>
      <w:r w:rsidR="00334A06">
        <w:t xml:space="preserve">design. </w:t>
      </w:r>
      <w:r w:rsidR="00406FBF">
        <w:t xml:space="preserve">Some staff have higher skill levels or are otherwise better equipped to provide support than </w:t>
      </w:r>
      <w:r w:rsidR="00B631C2">
        <w:t>their sector colleagues</w:t>
      </w:r>
      <w:r w:rsidR="00406FBF">
        <w:t xml:space="preserve">. </w:t>
      </w:r>
      <w:r w:rsidR="00B631C2">
        <w:t>Hence, t</w:t>
      </w:r>
      <w:r w:rsidR="00902C8E">
        <w:t xml:space="preserve">raining and professional development for </w:t>
      </w:r>
      <w:r w:rsidR="00877843">
        <w:t xml:space="preserve">workers implementing Foundational supports should be a priority. </w:t>
      </w:r>
      <w:r w:rsidR="00117400">
        <w:t>T</w:t>
      </w:r>
      <w:r w:rsidR="007F1678">
        <w:t xml:space="preserve">he development </w:t>
      </w:r>
      <w:r w:rsidR="00127084">
        <w:t xml:space="preserve">of a national Foundational Supports Workforce Strategy </w:t>
      </w:r>
      <w:r w:rsidR="00463882">
        <w:t xml:space="preserve">that </w:t>
      </w:r>
      <w:proofErr w:type="gramStart"/>
      <w:r w:rsidR="00463882">
        <w:t>takes into account</w:t>
      </w:r>
      <w:proofErr w:type="gramEnd"/>
      <w:r w:rsidR="00463882">
        <w:t xml:space="preserve"> current workforce capacity and capability, as well as future needs, </w:t>
      </w:r>
      <w:r w:rsidR="00127084">
        <w:t xml:space="preserve">would </w:t>
      </w:r>
      <w:r w:rsidR="004666A7">
        <w:t xml:space="preserve">be </w:t>
      </w:r>
      <w:r w:rsidR="00127084">
        <w:t xml:space="preserve">prudent. </w:t>
      </w:r>
      <w:r w:rsidR="00425170">
        <w:t>As we have written elsewhere</w:t>
      </w:r>
      <w:r w:rsidR="005D6EF0">
        <w:rPr>
          <w:rStyle w:val="FootnoteReference"/>
        </w:rPr>
        <w:footnoteReference w:id="13"/>
      </w:r>
      <w:r w:rsidR="00425170">
        <w:t xml:space="preserve">, </w:t>
      </w:r>
      <w:r w:rsidR="008A547A">
        <w:t>there is a</w:t>
      </w:r>
      <w:r w:rsidR="001155D9">
        <w:t>n urgent</w:t>
      </w:r>
      <w:r w:rsidR="008A547A">
        <w:t xml:space="preserve"> need to build a </w:t>
      </w:r>
      <w:r w:rsidR="00AA4A54">
        <w:t xml:space="preserve">stronger </w:t>
      </w:r>
      <w:r w:rsidR="00DF430C">
        <w:t xml:space="preserve">values-driven </w:t>
      </w:r>
      <w:r w:rsidR="008A547A">
        <w:t xml:space="preserve">workforce </w:t>
      </w:r>
      <w:r w:rsidR="001155D9" w:rsidRPr="001155D9">
        <w:t>that delivers genuine ‘transformational’ impact</w:t>
      </w:r>
      <w:r w:rsidR="003749DA">
        <w:t>.</w:t>
      </w:r>
      <w:r w:rsidR="008A547A">
        <w:t xml:space="preserve"> </w:t>
      </w:r>
    </w:p>
    <w:p w14:paraId="6D4A575B" w14:textId="1E5D0817" w:rsidR="00973E8B" w:rsidRDefault="00973E8B" w:rsidP="00095B09">
      <w:pPr>
        <w:spacing w:after="160"/>
      </w:pPr>
      <w:r>
        <w:t>In some instances, it may be appropriate to directly fund people working at the grassroots level</w:t>
      </w:r>
      <w:r w:rsidR="008A13E6">
        <w:t xml:space="preserve">, per, for example, </w:t>
      </w:r>
      <w:r w:rsidR="005D5192">
        <w:t xml:space="preserve">a </w:t>
      </w:r>
      <w:r w:rsidR="008A13E6">
        <w:t>key worker model,</w:t>
      </w:r>
      <w:r>
        <w:t xml:space="preserve"> rather than </w:t>
      </w:r>
      <w:r w:rsidR="00DF2B76">
        <w:t xml:space="preserve">taking </w:t>
      </w:r>
      <w:r>
        <w:t>a project</w:t>
      </w:r>
      <w:r w:rsidR="00DF2B76">
        <w:t>-based approach</w:t>
      </w:r>
      <w:r>
        <w:t xml:space="preserve">. </w:t>
      </w:r>
      <w:r w:rsidR="00DF2B76">
        <w:t xml:space="preserve">Innovative ideas should be trialled and assessed to establish what works best in different settings. </w:t>
      </w:r>
      <w:proofErr w:type="gramStart"/>
      <w:r w:rsidR="00145CB7">
        <w:t>In particular, First</w:t>
      </w:r>
      <w:proofErr w:type="gramEnd"/>
      <w:r w:rsidR="00145CB7">
        <w:t xml:space="preserve"> Nations and Culturally and Linguistically Diverse (CALD) communities should be directly involved in co-designing workforce models that </w:t>
      </w:r>
      <w:r w:rsidR="004D4217">
        <w:t>meet their needs</w:t>
      </w:r>
      <w:r w:rsidR="008A13E6">
        <w:t xml:space="preserve">. </w:t>
      </w:r>
    </w:p>
    <w:p w14:paraId="07EAA988" w14:textId="6FF626C8" w:rsidR="003402E2" w:rsidRDefault="00CB44F3" w:rsidP="00095B09">
      <w:pPr>
        <w:spacing w:after="160"/>
      </w:pPr>
      <w:bookmarkStart w:id="27" w:name="_Hlk184408920"/>
      <w:r w:rsidRPr="002765E6">
        <w:rPr>
          <w:rStyle w:val="Heading4Char"/>
        </w:rPr>
        <w:t xml:space="preserve">Recommendation </w:t>
      </w:r>
      <w:r w:rsidR="00EB4BF5">
        <w:rPr>
          <w:rStyle w:val="Heading4Char"/>
        </w:rPr>
        <w:t>9</w:t>
      </w:r>
      <w:r w:rsidRPr="002765E6">
        <w:rPr>
          <w:rStyle w:val="Heading4Char"/>
        </w:rPr>
        <w:t>:</w:t>
      </w:r>
      <w:r>
        <w:rPr>
          <w:b/>
          <w:bCs/>
          <w:color w:val="7030A0"/>
        </w:rPr>
        <w:t xml:space="preserve"> </w:t>
      </w:r>
      <w:r>
        <w:rPr>
          <w:b/>
          <w:bCs/>
        </w:rPr>
        <w:t>Federal and State and Territory Governments</w:t>
      </w:r>
      <w:r w:rsidRPr="00125104">
        <w:rPr>
          <w:b/>
          <w:bCs/>
        </w:rPr>
        <w:t xml:space="preserve"> </w:t>
      </w:r>
      <w:r>
        <w:rPr>
          <w:b/>
          <w:bCs/>
        </w:rPr>
        <w:t xml:space="preserve">should </w:t>
      </w:r>
      <w:r w:rsidRPr="001E7B23">
        <w:rPr>
          <w:b/>
          <w:bCs/>
        </w:rPr>
        <w:t xml:space="preserve">rigorously </w:t>
      </w:r>
      <w:r w:rsidR="00B804C6">
        <w:rPr>
          <w:b/>
          <w:bCs/>
        </w:rPr>
        <w:t>investigate the workforce requirements of delivering Foundational Supports for children without adversely affecting the provision of other similar supports</w:t>
      </w:r>
      <w:r>
        <w:rPr>
          <w:b/>
          <w:bCs/>
        </w:rPr>
        <w:t xml:space="preserve">. They should also invest in initiatives to build the quality of </w:t>
      </w:r>
      <w:r w:rsidR="009601BE">
        <w:rPr>
          <w:b/>
          <w:bCs/>
        </w:rPr>
        <w:t>a values-driven</w:t>
      </w:r>
      <w:r>
        <w:rPr>
          <w:b/>
          <w:bCs/>
        </w:rPr>
        <w:t xml:space="preserve"> workforce.</w:t>
      </w:r>
      <w:bookmarkEnd w:id="27"/>
    </w:p>
    <w:p w14:paraId="5F69AF74" w14:textId="77777777" w:rsidR="00B03A11" w:rsidRPr="005E1057" w:rsidRDefault="00B03A11" w:rsidP="00095B09">
      <w:pPr>
        <w:spacing w:after="160"/>
      </w:pPr>
    </w:p>
    <w:p w14:paraId="6D35B4BF" w14:textId="18961188" w:rsidR="00AC2ADC" w:rsidRDefault="00AC2ADC" w:rsidP="00095B09">
      <w:pPr>
        <w:pStyle w:val="Heading2"/>
        <w:spacing w:after="160" w:line="360" w:lineRule="auto"/>
      </w:pPr>
      <w:bookmarkStart w:id="28" w:name="_Toc185423612"/>
      <w:r>
        <w:t>Transitional arrangements</w:t>
      </w:r>
      <w:bookmarkEnd w:id="28"/>
      <w:r>
        <w:t xml:space="preserve"> </w:t>
      </w:r>
    </w:p>
    <w:p w14:paraId="2781148A" w14:textId="65D061D1" w:rsidR="005E1057" w:rsidRDefault="00117400" w:rsidP="00095B09">
      <w:pPr>
        <w:spacing w:after="160"/>
      </w:pPr>
      <w:r>
        <w:t xml:space="preserve">The NDIS Review was </w:t>
      </w:r>
      <w:r w:rsidR="006478C0">
        <w:t xml:space="preserve">very clear in its recommendation that existing </w:t>
      </w:r>
      <w:r w:rsidR="00DB5330">
        <w:t xml:space="preserve">NDIS </w:t>
      </w:r>
      <w:r w:rsidR="006478C0">
        <w:t>supports</w:t>
      </w:r>
      <w:r w:rsidR="0039178F">
        <w:t xml:space="preserve"> should</w:t>
      </w:r>
      <w:r w:rsidR="006478C0">
        <w:t xml:space="preserve"> continue </w:t>
      </w:r>
      <w:r w:rsidR="00DB5330">
        <w:t xml:space="preserve">until alternative arrangements are in place and working well. This suggests a reasonable transition period is required. We urge governments to </w:t>
      </w:r>
      <w:r w:rsidR="009E1F45">
        <w:t xml:space="preserve">show patience in the transition to ensure children do not lose </w:t>
      </w:r>
      <w:r w:rsidR="00C50F0D">
        <w:t xml:space="preserve">NDIS plan-funded </w:t>
      </w:r>
      <w:r w:rsidR="009E1F45">
        <w:t>support</w:t>
      </w:r>
      <w:r w:rsidR="00C50F0D">
        <w:t>s</w:t>
      </w:r>
      <w:r w:rsidR="009E1F45">
        <w:t xml:space="preserve"> before </w:t>
      </w:r>
      <w:r w:rsidR="00C50F0D">
        <w:t>Foundational Supports are ready</w:t>
      </w:r>
      <w:r w:rsidR="002F6F0D">
        <w:t xml:space="preserve">. Investing the necessary time, resources, and effort in getting the establishment of Foundational Supports right will pay dividends in the long run. </w:t>
      </w:r>
      <w:r w:rsidR="00913A1C">
        <w:t xml:space="preserve">Many organisations, including ours, are keen to play a constructive role </w:t>
      </w:r>
      <w:r w:rsidR="00A629EC">
        <w:t xml:space="preserve">in the development and </w:t>
      </w:r>
      <w:r w:rsidR="00A629EC">
        <w:lastRenderedPageBreak/>
        <w:t xml:space="preserve">roll out of a successful Foundational Supports model and governments should proactively leverage </w:t>
      </w:r>
      <w:r w:rsidR="007F5D20">
        <w:t>this expertise and support</w:t>
      </w:r>
      <w:r w:rsidR="00376067">
        <w:t>.</w:t>
      </w:r>
    </w:p>
    <w:p w14:paraId="03BFFBFE" w14:textId="123F7DCC" w:rsidR="00916D7C" w:rsidRDefault="000650A0" w:rsidP="00095B09">
      <w:pPr>
        <w:spacing w:after="160"/>
        <w:rPr>
          <w:rFonts w:cstheme="minorHAnsi"/>
          <w:b/>
          <w:color w:val="522E91"/>
          <w:sz w:val="32"/>
          <w:szCs w:val="32"/>
        </w:rPr>
      </w:pPr>
      <w:r w:rsidRPr="005B3BDC">
        <w:rPr>
          <w:rStyle w:val="Heading4Char"/>
        </w:rPr>
        <w:t xml:space="preserve">Recommendation </w:t>
      </w:r>
      <w:r w:rsidR="00EB4BF5">
        <w:rPr>
          <w:rStyle w:val="Heading4Char"/>
        </w:rPr>
        <w:t>10</w:t>
      </w:r>
      <w:r w:rsidRPr="005B3BDC">
        <w:rPr>
          <w:rStyle w:val="Heading4Char"/>
        </w:rPr>
        <w:t>:</w:t>
      </w:r>
      <w:r>
        <w:rPr>
          <w:b/>
          <w:bCs/>
          <w:color w:val="7030A0"/>
        </w:rPr>
        <w:t xml:space="preserve"> </w:t>
      </w:r>
      <w:r>
        <w:rPr>
          <w:b/>
          <w:bCs/>
        </w:rPr>
        <w:t>Federal and State and Territory Governments</w:t>
      </w:r>
      <w:r w:rsidRPr="00125104">
        <w:rPr>
          <w:b/>
          <w:bCs/>
        </w:rPr>
        <w:t xml:space="preserve"> </w:t>
      </w:r>
      <w:r>
        <w:rPr>
          <w:b/>
          <w:bCs/>
        </w:rPr>
        <w:t xml:space="preserve">should </w:t>
      </w:r>
      <w:r w:rsidRPr="00403612">
        <w:rPr>
          <w:b/>
          <w:bCs/>
        </w:rPr>
        <w:t xml:space="preserve">provide a clear </w:t>
      </w:r>
      <w:r>
        <w:rPr>
          <w:b/>
          <w:bCs/>
        </w:rPr>
        <w:t xml:space="preserve">realistic </w:t>
      </w:r>
      <w:r w:rsidRPr="00403612">
        <w:rPr>
          <w:b/>
          <w:bCs/>
        </w:rPr>
        <w:t>timeline for the rollout of Foundational Support</w:t>
      </w:r>
      <w:r>
        <w:rPr>
          <w:b/>
          <w:bCs/>
        </w:rPr>
        <w:t>s for children</w:t>
      </w:r>
      <w:r w:rsidR="00372005">
        <w:rPr>
          <w:b/>
          <w:bCs/>
        </w:rPr>
        <w:t xml:space="preserve"> and commit to the provision of existing supports until </w:t>
      </w:r>
      <w:r w:rsidR="005A6C82">
        <w:rPr>
          <w:b/>
          <w:bCs/>
        </w:rPr>
        <w:t xml:space="preserve">the alternatives are established and working well. </w:t>
      </w:r>
      <w:r w:rsidR="00916D7C">
        <w:br w:type="page"/>
      </w:r>
    </w:p>
    <w:p w14:paraId="162934DA" w14:textId="63D43455" w:rsidR="002C330E" w:rsidRDefault="002C330E" w:rsidP="00113D8A">
      <w:pPr>
        <w:pStyle w:val="Heading1"/>
        <w:spacing w:after="160" w:line="360" w:lineRule="auto"/>
      </w:pPr>
      <w:bookmarkStart w:id="29" w:name="_Toc185423613"/>
      <w:r>
        <w:lastRenderedPageBreak/>
        <w:t>General Foundational Supports</w:t>
      </w:r>
      <w:bookmarkEnd w:id="29"/>
    </w:p>
    <w:p w14:paraId="39DD963C" w14:textId="68C4ACB5" w:rsidR="009465A3" w:rsidRDefault="00AE41F7" w:rsidP="00545776">
      <w:pPr>
        <w:spacing w:after="160"/>
      </w:pPr>
      <w:r>
        <w:t xml:space="preserve">This consultation envisages </w:t>
      </w:r>
      <w:r w:rsidR="006204A2">
        <w:t>two types of Foundational Supports for children</w:t>
      </w:r>
      <w:r w:rsidR="00EE5CF7">
        <w:t>,</w:t>
      </w:r>
      <w:r w:rsidR="006204A2">
        <w:t xml:space="preserve"> their families</w:t>
      </w:r>
      <w:r w:rsidR="00EE5CF7">
        <w:t>,</w:t>
      </w:r>
      <w:r w:rsidR="00B63F2F">
        <w:t xml:space="preserve"> and </w:t>
      </w:r>
      <w:r w:rsidR="00EE5CF7">
        <w:t xml:space="preserve">other </w:t>
      </w:r>
      <w:r w:rsidR="00B63F2F">
        <w:t xml:space="preserve">informal supports: </w:t>
      </w:r>
      <w:r w:rsidR="00ED491F">
        <w:t>g</w:t>
      </w:r>
      <w:r w:rsidR="00B63F2F">
        <w:t xml:space="preserve">eneral and </w:t>
      </w:r>
      <w:r w:rsidR="00ED491F">
        <w:t>t</w:t>
      </w:r>
      <w:r w:rsidR="00B63F2F">
        <w:t>argeted</w:t>
      </w:r>
      <w:r w:rsidR="006204A2">
        <w:t>.</w:t>
      </w:r>
      <w:r w:rsidR="00B63F2F">
        <w:t xml:space="preserve"> </w:t>
      </w:r>
      <w:r w:rsidR="00DA1863">
        <w:t xml:space="preserve">This section focuses on </w:t>
      </w:r>
      <w:r w:rsidR="00ED491F">
        <w:t xml:space="preserve">general Foundational Supports that will </w:t>
      </w:r>
      <w:r w:rsidR="00802D05">
        <w:t xml:space="preserve">be available to </w:t>
      </w:r>
      <w:r w:rsidR="00AB02B6">
        <w:t>everyone.</w:t>
      </w:r>
      <w:r w:rsidR="006204A2">
        <w:t xml:space="preserve"> </w:t>
      </w:r>
      <w:r w:rsidR="004E1657">
        <w:t xml:space="preserve">As noted above, we have lodged a separate submission </w:t>
      </w:r>
      <w:r w:rsidR="00610C7F">
        <w:t xml:space="preserve">in response to the </w:t>
      </w:r>
      <w:r w:rsidR="004A6C50">
        <w:t>g</w:t>
      </w:r>
      <w:r w:rsidR="00610C7F">
        <w:t xml:space="preserve">eneral Foundational Supports Discussion Paper. Here, we focus specifically on general Foundational Supports for </w:t>
      </w:r>
      <w:r w:rsidR="006C2287">
        <w:t xml:space="preserve">the benefit of </w:t>
      </w:r>
      <w:r w:rsidR="00610C7F">
        <w:t>children</w:t>
      </w:r>
      <w:r w:rsidR="006C2287">
        <w:t xml:space="preserve"> and their families</w:t>
      </w:r>
      <w:r w:rsidR="00610C7F">
        <w:t xml:space="preserve">. </w:t>
      </w:r>
      <w:r w:rsidR="009465A3">
        <w:t>W</w:t>
      </w:r>
      <w:r w:rsidR="0082383C">
        <w:t>e strongly believe all Foundational Supports should be genuinely co-designed but provide some initial input to inform this process.</w:t>
      </w:r>
      <w:r w:rsidR="00B72ED0">
        <w:t xml:space="preserve"> </w:t>
      </w:r>
      <w:r w:rsidR="009465A3">
        <w:t>In this section, we</w:t>
      </w:r>
      <w:r w:rsidR="00617E59">
        <w:t xml:space="preserve"> </w:t>
      </w:r>
      <w:r w:rsidR="002379FD">
        <w:t xml:space="preserve">focus on peer support, </w:t>
      </w:r>
      <w:r w:rsidR="00A40E8B">
        <w:t>capacity building</w:t>
      </w:r>
      <w:r w:rsidR="00B166F3">
        <w:t xml:space="preserve">, and </w:t>
      </w:r>
      <w:r w:rsidR="009A499A">
        <w:t xml:space="preserve">information, resources, and advice. We </w:t>
      </w:r>
      <w:r w:rsidR="005527F9">
        <w:t>endorse the intent that general Foundational Supports will be available to everyone.</w:t>
      </w:r>
    </w:p>
    <w:p w14:paraId="2F851DC5" w14:textId="77777777" w:rsidR="00AB02B6" w:rsidRDefault="00AB02B6" w:rsidP="00113D8A">
      <w:pPr>
        <w:spacing w:after="160"/>
      </w:pPr>
    </w:p>
    <w:p w14:paraId="5780C3FD" w14:textId="77777777" w:rsidR="002F5349" w:rsidRDefault="002F5349" w:rsidP="002F5349">
      <w:pPr>
        <w:pStyle w:val="Heading2"/>
        <w:spacing w:after="160" w:line="360" w:lineRule="auto"/>
      </w:pPr>
      <w:bookmarkStart w:id="30" w:name="_Toc185423614"/>
      <w:r>
        <w:t>Target groups for general Foundational Supports</w:t>
      </w:r>
      <w:bookmarkEnd w:id="30"/>
    </w:p>
    <w:p w14:paraId="01EBABFD" w14:textId="41EDAFB0" w:rsidR="002F5349" w:rsidRDefault="002F5349" w:rsidP="00545776">
      <w:pPr>
        <w:spacing w:after="160"/>
      </w:pPr>
      <w:r>
        <w:t xml:space="preserve">We agree with the intent to make general Foundational Supports available to everyone. We urge a strong focus on parents, guardians, and families </w:t>
      </w:r>
      <w:r w:rsidR="00527B22">
        <w:t xml:space="preserve">of children with disability </w:t>
      </w:r>
      <w:r>
        <w:t>as target group</w:t>
      </w:r>
      <w:r w:rsidR="00527B22">
        <w:t>s</w:t>
      </w:r>
      <w:r w:rsidR="006C4DA8">
        <w:t xml:space="preserve"> who will benefit from general Foundational Supports</w:t>
      </w:r>
      <w:r>
        <w:t xml:space="preserve">. </w:t>
      </w:r>
      <w:r w:rsidR="007C0C2C">
        <w:t>Additionally, while not part of the intended target group</w:t>
      </w:r>
      <w:r w:rsidR="00DC7A01">
        <w:t xml:space="preserve"> in the Consultation Paper</w:t>
      </w:r>
      <w:r w:rsidR="007C0C2C">
        <w:t xml:space="preserve">, we believe there will be sufficient similarities in </w:t>
      </w:r>
      <w:r w:rsidR="00B0760A">
        <w:t>support</w:t>
      </w:r>
      <w:r w:rsidR="00DC2EE5">
        <w:t xml:space="preserve"> needs </w:t>
      </w:r>
      <w:r w:rsidR="007C0C2C">
        <w:t xml:space="preserve">to include parents and guardians with disability navigating parenthood </w:t>
      </w:r>
      <w:r w:rsidR="00B0760A">
        <w:t>as part of the target group.</w:t>
      </w:r>
      <w:r w:rsidR="007C0C2C">
        <w:t xml:space="preserve"> </w:t>
      </w:r>
      <w:r>
        <w:t xml:space="preserve">Children with disability should also be a high priority, although we envisage that targeted Foundational Supports may be more likely to meet their needs. As we have reiterated above, there must be a </w:t>
      </w:r>
      <w:r w:rsidR="000209FA">
        <w:t xml:space="preserve">significant </w:t>
      </w:r>
      <w:r>
        <w:t>component of these supports aimed at change across the community</w:t>
      </w:r>
      <w:r w:rsidR="003410A2">
        <w:t xml:space="preserve"> to build a genuinely inclusive society</w:t>
      </w:r>
      <w:r>
        <w:t>, particularly in areas where children with disability and their families are more likely to interact</w:t>
      </w:r>
      <w:r w:rsidR="003410A2">
        <w:t>,</w:t>
      </w:r>
      <w:r>
        <w:t xml:space="preserve"> including schools, early childhood education and care centres, community </w:t>
      </w:r>
      <w:r w:rsidR="003410A2">
        <w:t>facilities</w:t>
      </w:r>
      <w:r>
        <w:t xml:space="preserve">, essential services, and similar. </w:t>
      </w:r>
    </w:p>
    <w:p w14:paraId="4931ABAD" w14:textId="31AD359F" w:rsidR="002F5349" w:rsidRDefault="002F5349" w:rsidP="002F5349">
      <w:pPr>
        <w:spacing w:after="160"/>
        <w:rPr>
          <w:b/>
          <w:bCs/>
        </w:rPr>
      </w:pPr>
      <w:r w:rsidRPr="005B3BDC">
        <w:rPr>
          <w:rStyle w:val="Heading4Char"/>
        </w:rPr>
        <w:t>Recommendation 1</w:t>
      </w:r>
      <w:r w:rsidR="00EB4BF5">
        <w:rPr>
          <w:rStyle w:val="Heading4Char"/>
        </w:rPr>
        <w:t>1</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design general Foundational Supports to support all members of the disability community, particularly parents and guardians with disability, parents and guardians of children with disability, </w:t>
      </w:r>
      <w:r w:rsidR="00EE3560">
        <w:rPr>
          <w:b/>
          <w:bCs/>
        </w:rPr>
        <w:t xml:space="preserve">children with disability, </w:t>
      </w:r>
      <w:r>
        <w:rPr>
          <w:b/>
          <w:bCs/>
        </w:rPr>
        <w:t xml:space="preserve">families, and other informal supporters and allies in a child’s life. They should also have a strong focus on community </w:t>
      </w:r>
      <w:r w:rsidR="00545776">
        <w:rPr>
          <w:b/>
          <w:bCs/>
        </w:rPr>
        <w:t xml:space="preserve">capacity-building </w:t>
      </w:r>
      <w:r>
        <w:rPr>
          <w:b/>
          <w:bCs/>
        </w:rPr>
        <w:t xml:space="preserve">including for </w:t>
      </w:r>
      <w:r>
        <w:rPr>
          <w:b/>
          <w:bCs/>
        </w:rPr>
        <w:lastRenderedPageBreak/>
        <w:t xml:space="preserve">schools, early childhood education and care centres, community organisations, </w:t>
      </w:r>
      <w:r w:rsidR="008452A7">
        <w:rPr>
          <w:b/>
          <w:bCs/>
        </w:rPr>
        <w:t xml:space="preserve">governments, businesses, providers, </w:t>
      </w:r>
      <w:r>
        <w:rPr>
          <w:b/>
          <w:bCs/>
        </w:rPr>
        <w:t xml:space="preserve">and the public. </w:t>
      </w:r>
    </w:p>
    <w:p w14:paraId="4223D8ED" w14:textId="77777777" w:rsidR="00517DFF" w:rsidRDefault="00517DFF" w:rsidP="002F5349">
      <w:pPr>
        <w:spacing w:after="160"/>
      </w:pPr>
    </w:p>
    <w:p w14:paraId="58642357" w14:textId="117991F4" w:rsidR="002C330E" w:rsidRDefault="002C330E" w:rsidP="00113D8A">
      <w:pPr>
        <w:pStyle w:val="Heading2"/>
        <w:spacing w:after="160" w:line="360" w:lineRule="auto"/>
      </w:pPr>
      <w:bookmarkStart w:id="31" w:name="_Toc185423615"/>
      <w:r>
        <w:t>Peer support</w:t>
      </w:r>
      <w:bookmarkEnd w:id="31"/>
    </w:p>
    <w:p w14:paraId="094E6DDD" w14:textId="366A25EF" w:rsidR="002C330E" w:rsidRDefault="002C330E" w:rsidP="002D6505">
      <w:pPr>
        <w:pStyle w:val="Heading3"/>
      </w:pPr>
      <w:bookmarkStart w:id="32" w:name="_Toc185423616"/>
      <w:r>
        <w:t>Existing peer support</w:t>
      </w:r>
      <w:bookmarkEnd w:id="32"/>
    </w:p>
    <w:p w14:paraId="3013A0B5" w14:textId="46D23134" w:rsidR="00B84488" w:rsidRDefault="00B84488" w:rsidP="00545776">
      <w:pPr>
        <w:spacing w:after="160"/>
      </w:pPr>
      <w:r>
        <w:t xml:space="preserve">We have long advocated about the merits </w:t>
      </w:r>
      <w:r w:rsidRPr="00CC4B7F">
        <w:t>of peer networks, where people with disability</w:t>
      </w:r>
      <w:r>
        <w:t xml:space="preserve"> and families</w:t>
      </w:r>
      <w:r w:rsidRPr="00CC4B7F">
        <w:t xml:space="preserve"> are able to connect with each other, to make sense of information, to offer mutual support, and to learn from </w:t>
      </w:r>
      <w:r w:rsidR="003330C9">
        <w:t>peers</w:t>
      </w:r>
      <w:r w:rsidRPr="00CC4B7F">
        <w:t xml:space="preserve">. </w:t>
      </w:r>
      <w:r>
        <w:t>I</w:t>
      </w:r>
      <w:r w:rsidRPr="007C4693">
        <w:t>t can be challenging</w:t>
      </w:r>
      <w:r>
        <w:t xml:space="preserve"> for children </w:t>
      </w:r>
      <w:r w:rsidR="00014111">
        <w:t xml:space="preserve">with </w:t>
      </w:r>
      <w:r w:rsidR="004A10A3">
        <w:t>disability</w:t>
      </w:r>
      <w:r w:rsidRPr="007C4693">
        <w:t xml:space="preserve"> to thrive in </w:t>
      </w:r>
      <w:r>
        <w:t xml:space="preserve">schools, and </w:t>
      </w:r>
      <w:r w:rsidR="00BD72AA">
        <w:t xml:space="preserve">in </w:t>
      </w:r>
      <w:r>
        <w:t xml:space="preserve">a </w:t>
      </w:r>
      <w:r w:rsidRPr="007C4693">
        <w:t>society</w:t>
      </w:r>
      <w:r>
        <w:t xml:space="preserve"> </w:t>
      </w:r>
      <w:r w:rsidR="00BD72AA">
        <w:t>not designed to meet their needs</w:t>
      </w:r>
      <w:r w:rsidRPr="007C4693">
        <w:t xml:space="preserve">. </w:t>
      </w:r>
      <w:r>
        <w:t xml:space="preserve">Likewise for parents and guardians who can feel overwhelmed and isolated as they try to navigate systems to find and access the best supports for their children. </w:t>
      </w:r>
      <w:r w:rsidRPr="007C4693">
        <w:t>Due to the high prevalence of discrimination</w:t>
      </w:r>
      <w:r>
        <w:t xml:space="preserve"> </w:t>
      </w:r>
      <w:r w:rsidRPr="007C4693">
        <w:t xml:space="preserve">against </w:t>
      </w:r>
      <w:r>
        <w:t>children</w:t>
      </w:r>
      <w:r w:rsidR="00030741">
        <w:t xml:space="preserve"> with disability</w:t>
      </w:r>
      <w:r w:rsidR="001E284C">
        <w:t>,</w:t>
      </w:r>
      <w:r>
        <w:t xml:space="preserve"> and of experiences of isolation in the </w:t>
      </w:r>
      <w:r w:rsidR="00B81D5D">
        <w:t>disability</w:t>
      </w:r>
      <w:r>
        <w:t xml:space="preserve"> community,</w:t>
      </w:r>
      <w:r w:rsidRPr="007C4693">
        <w:t xml:space="preserve"> it is even more important to </w:t>
      </w:r>
      <w:r>
        <w:t>maximise</w:t>
      </w:r>
      <w:r w:rsidRPr="007C4693">
        <w:t xml:space="preserve"> the benefits of peer networks as a valuable source </w:t>
      </w:r>
      <w:r>
        <w:t>of</w:t>
      </w:r>
      <w:r w:rsidRPr="007C4693">
        <w:t xml:space="preserve"> </w:t>
      </w:r>
      <w:r>
        <w:t xml:space="preserve">information, </w:t>
      </w:r>
      <w:r w:rsidR="0078508D">
        <w:t xml:space="preserve">social and emotional </w:t>
      </w:r>
      <w:r>
        <w:t>support,</w:t>
      </w:r>
      <w:r w:rsidRPr="007C4693">
        <w:t xml:space="preserve"> and </w:t>
      </w:r>
      <w:r w:rsidR="001E284C">
        <w:t>collective</w:t>
      </w:r>
      <w:r w:rsidR="00A8443F">
        <w:t xml:space="preserve"> </w:t>
      </w:r>
      <w:r w:rsidRPr="007C4693">
        <w:t xml:space="preserve">advocacy. </w:t>
      </w:r>
    </w:p>
    <w:p w14:paraId="36CBCEF8" w14:textId="6C756ACE" w:rsidR="00047A9E" w:rsidRDefault="00047A9E" w:rsidP="00545776">
      <w:pPr>
        <w:spacing w:after="160"/>
      </w:pPr>
      <w:r>
        <w:t>P</w:t>
      </w:r>
      <w:r w:rsidRPr="002A1C30">
        <w:t xml:space="preserve">eer networks and similar initiatives support people to build belief about what is possible and to understand the potency of their own personal agency in achieving change. This is true for </w:t>
      </w:r>
      <w:r>
        <w:t>children</w:t>
      </w:r>
      <w:r w:rsidRPr="002A1C30">
        <w:t xml:space="preserve"> with disability</w:t>
      </w:r>
      <w:r>
        <w:t xml:space="preserve">, </w:t>
      </w:r>
      <w:r w:rsidR="009257CF">
        <w:t xml:space="preserve">parents and guardians, </w:t>
      </w:r>
      <w:r>
        <w:t>families,</w:t>
      </w:r>
      <w:r w:rsidRPr="002A1C30">
        <w:t xml:space="preserve"> and for non-disabled people in community gatekeeping roles. For example, such networks are valuable conduits for people to access and discuss information about options and their impact, </w:t>
      </w:r>
      <w:r>
        <w:t>such as</w:t>
      </w:r>
      <w:r w:rsidRPr="002A1C30">
        <w:t xml:space="preserve"> a network of parents exploring the merits of inclusive education compared to </w:t>
      </w:r>
      <w:r w:rsidR="00FA6CC6">
        <w:t>‘</w:t>
      </w:r>
      <w:r w:rsidRPr="002A1C30">
        <w:t>special</w:t>
      </w:r>
      <w:r w:rsidR="00FA6CC6">
        <w:t>’</w:t>
      </w:r>
      <w:r w:rsidRPr="002A1C30">
        <w:t xml:space="preserve"> education</w:t>
      </w:r>
      <w:r>
        <w:t>.</w:t>
      </w:r>
      <w:r w:rsidRPr="002A1C30">
        <w:t xml:space="preserve"> </w:t>
      </w:r>
      <w:r w:rsidR="001114AB">
        <w:t xml:space="preserve">Visioning for the future is a powerful step toward </w:t>
      </w:r>
      <w:r w:rsidR="001C3E71">
        <w:t>achieving goals.</w:t>
      </w:r>
    </w:p>
    <w:p w14:paraId="7C091FA9" w14:textId="1C6D8F7A" w:rsidR="00B84488" w:rsidRDefault="00FA3EE5" w:rsidP="00545776">
      <w:pPr>
        <w:spacing w:after="160"/>
      </w:pPr>
      <w:r>
        <w:t>P</w:t>
      </w:r>
      <w:r w:rsidR="00B84488" w:rsidRPr="007C4693">
        <w:t xml:space="preserve">eer networks may take the form of shared special interest spaces. For example, we </w:t>
      </w:r>
      <w:r w:rsidR="00B84488">
        <w:t xml:space="preserve">have </w:t>
      </w:r>
      <w:r w:rsidR="00B84488" w:rsidRPr="007C4693">
        <w:t>heard time and again about the importance of nurturing and being part of special interest groups</w:t>
      </w:r>
      <w:r w:rsidR="00DA6348">
        <w:t xml:space="preserve"> for </w:t>
      </w:r>
      <w:r w:rsidR="00DF0F39">
        <w:t xml:space="preserve">children </w:t>
      </w:r>
      <w:r w:rsidR="005A7A1A">
        <w:t xml:space="preserve">with </w:t>
      </w:r>
      <w:r w:rsidR="00433315">
        <w:t>a</w:t>
      </w:r>
      <w:r w:rsidR="005A7A1A">
        <w:t>utism</w:t>
      </w:r>
      <w:r w:rsidR="00B84488">
        <w:t>,</w:t>
      </w:r>
      <w:r w:rsidR="00B84488" w:rsidRPr="007C4693">
        <w:t xml:space="preserve"> </w:t>
      </w:r>
      <w:r w:rsidR="00B84488">
        <w:t xml:space="preserve">such as </w:t>
      </w:r>
      <w:r w:rsidR="00B84488" w:rsidRPr="007C4693">
        <w:t xml:space="preserve">video gaming, Dungeons and Dragons, </w:t>
      </w:r>
      <w:r w:rsidR="00B84488">
        <w:t xml:space="preserve">community </w:t>
      </w:r>
      <w:r w:rsidR="00B84488" w:rsidRPr="007C4693">
        <w:t>arts</w:t>
      </w:r>
      <w:r w:rsidR="00B84488">
        <w:t>, and similar. Many Autistic people have told us they see these avenues</w:t>
      </w:r>
      <w:r w:rsidR="00B84488" w:rsidRPr="007C4693">
        <w:t xml:space="preserve"> as fundamental to social participation and community belonging.</w:t>
      </w:r>
      <w:r w:rsidR="00B84488">
        <w:t xml:space="preserve"> Nevertheless, these options must not excuse exclusionary practices within broader school and community life. Indeed, they should be recognised as a response to prevailing circumstances, not a substitute for investing in achieving authentic community inclusion.</w:t>
      </w:r>
    </w:p>
    <w:p w14:paraId="231B26AC" w14:textId="12FF0574" w:rsidR="008222FB" w:rsidRPr="007C4693" w:rsidRDefault="008222FB" w:rsidP="00545776">
      <w:pPr>
        <w:spacing w:after="160"/>
        <w:rPr>
          <w:iCs/>
        </w:rPr>
      </w:pPr>
      <w:r>
        <w:lastRenderedPageBreak/>
        <w:t xml:space="preserve">Peer networks </w:t>
      </w:r>
      <w:r w:rsidR="0039258D">
        <w:t xml:space="preserve">in geographic locations are also </w:t>
      </w:r>
      <w:proofErr w:type="spellStart"/>
      <w:r w:rsidR="0039258D">
        <w:t>vey</w:t>
      </w:r>
      <w:proofErr w:type="spellEnd"/>
      <w:r w:rsidR="0039258D">
        <w:t xml:space="preserve"> beneficial because members share an environment and context thereby enabling the exchange of locally relevant information. </w:t>
      </w:r>
      <w:r w:rsidR="003B6A22">
        <w:t xml:space="preserve">According to the </w:t>
      </w:r>
      <w:r w:rsidR="00A2577E" w:rsidRPr="00A2577E">
        <w:t xml:space="preserve">Child Development Council in South Australia’s 2023-2024 </w:t>
      </w:r>
      <w:r w:rsidR="00A2577E">
        <w:t>A</w:t>
      </w:r>
      <w:r w:rsidR="00A2577E" w:rsidRPr="00A2577E">
        <w:t xml:space="preserve">nnual </w:t>
      </w:r>
      <w:r w:rsidR="00A2577E">
        <w:t>R</w:t>
      </w:r>
      <w:r w:rsidR="00A2577E" w:rsidRPr="00A2577E">
        <w:t>eport</w:t>
      </w:r>
      <w:r w:rsidR="00A2577E">
        <w:t xml:space="preserve">, </w:t>
      </w:r>
      <w:r w:rsidR="00A2577E" w:rsidRPr="00A2577E">
        <w:t>regional and remote children are more developmentally vulnerable than those in metropolitan Adelaide.</w:t>
      </w:r>
      <w:r w:rsidR="009527F1">
        <w:rPr>
          <w:rStyle w:val="FootnoteReference"/>
        </w:rPr>
        <w:footnoteReference w:id="14"/>
      </w:r>
      <w:r w:rsidR="0088565B">
        <w:t xml:space="preserve"> </w:t>
      </w:r>
      <w:r w:rsidR="00DB2240">
        <w:t xml:space="preserve">When these networks are </w:t>
      </w:r>
      <w:r w:rsidR="0099755D">
        <w:t>locally led</w:t>
      </w:r>
      <w:r w:rsidR="00DB2240">
        <w:t xml:space="preserve"> by </w:t>
      </w:r>
      <w:r w:rsidR="00154698">
        <w:t>members of the community</w:t>
      </w:r>
      <w:r w:rsidR="00E6694B">
        <w:t xml:space="preserve"> with deep knowledge and connection</w:t>
      </w:r>
      <w:r w:rsidR="00186979">
        <w:t>s</w:t>
      </w:r>
      <w:r w:rsidR="00154698">
        <w:t>, they are likely to be very cost-effective</w:t>
      </w:r>
      <w:r w:rsidR="00B63340">
        <w:t xml:space="preserve"> and sustainable</w:t>
      </w:r>
      <w:r w:rsidR="00154698">
        <w:t xml:space="preserve">. </w:t>
      </w:r>
    </w:p>
    <w:p w14:paraId="0510836B" w14:textId="0268BA1E" w:rsidR="00B84488" w:rsidRDefault="000B5821" w:rsidP="00545776">
      <w:pPr>
        <w:spacing w:after="160"/>
        <w:rPr>
          <w:iCs/>
        </w:rPr>
      </w:pPr>
      <w:r>
        <w:t>Peer networks</w:t>
      </w:r>
      <w:r w:rsidR="00B860E2">
        <w:t xml:space="preserve"> can</w:t>
      </w:r>
      <w:r>
        <w:t xml:space="preserve"> </w:t>
      </w:r>
      <w:r w:rsidR="00575E50">
        <w:t xml:space="preserve">also </w:t>
      </w:r>
      <w:r>
        <w:t xml:space="preserve">bring together those with intersectional identities. For example, </w:t>
      </w:r>
      <w:r w:rsidR="00B84488" w:rsidRPr="007C4693">
        <w:t xml:space="preserve">people </w:t>
      </w:r>
      <w:r w:rsidR="00E54E60">
        <w:t xml:space="preserve">with </w:t>
      </w:r>
      <w:r w:rsidR="00B279A0">
        <w:t>a</w:t>
      </w:r>
      <w:r w:rsidR="00E54E60">
        <w:t xml:space="preserve">utism </w:t>
      </w:r>
      <w:r w:rsidR="00B84488" w:rsidRPr="007C4693">
        <w:t>are also more likely to identify as part of the LGBTIQA+ community or as gender diverse</w:t>
      </w:r>
      <w:r w:rsidR="00B84488">
        <w:rPr>
          <w:rStyle w:val="FootnoteReference"/>
        </w:rPr>
        <w:footnoteReference w:id="15"/>
      </w:r>
      <w:r w:rsidR="00B84488" w:rsidRPr="007C4693">
        <w:t xml:space="preserve"> and experience </w:t>
      </w:r>
      <w:r w:rsidR="00B84488">
        <w:t>increased discrimination</w:t>
      </w:r>
      <w:r w:rsidR="00186979">
        <w:t>, including</w:t>
      </w:r>
      <w:r w:rsidR="00B84488" w:rsidRPr="007C4693">
        <w:t xml:space="preserve"> as </w:t>
      </w:r>
      <w:r w:rsidR="00E54E60">
        <w:t>parents</w:t>
      </w:r>
      <w:r w:rsidR="00B84488" w:rsidRPr="007C4693">
        <w:t xml:space="preserve">. </w:t>
      </w:r>
      <w:r w:rsidR="002D275A">
        <w:t>P</w:t>
      </w:r>
      <w:r w:rsidR="00B84488" w:rsidRPr="007C4693">
        <w:t xml:space="preserve">eople </w:t>
      </w:r>
      <w:r w:rsidR="002D275A">
        <w:t xml:space="preserve">with </w:t>
      </w:r>
      <w:r w:rsidR="009E3282">
        <w:t>a</w:t>
      </w:r>
      <w:r w:rsidR="002D275A">
        <w:t xml:space="preserve">utism </w:t>
      </w:r>
      <w:r w:rsidR="00B84488">
        <w:t>have told us</w:t>
      </w:r>
      <w:r w:rsidR="00B84488" w:rsidRPr="007C4693">
        <w:t xml:space="preserve"> that organisation</w:t>
      </w:r>
      <w:r w:rsidR="00B84488">
        <w:t>s, including</w:t>
      </w:r>
      <w:r w:rsidR="00B84488" w:rsidRPr="007C4693">
        <w:t xml:space="preserve"> government departments</w:t>
      </w:r>
      <w:r w:rsidR="00B84488">
        <w:t xml:space="preserve"> and agencies</w:t>
      </w:r>
      <w:r w:rsidR="00B84488" w:rsidRPr="007C4693">
        <w:t xml:space="preserve">, health facilities, education providers, and so </w:t>
      </w:r>
      <w:r w:rsidR="00B84488">
        <w:t>forth,</w:t>
      </w:r>
      <w:r w:rsidR="00B84488" w:rsidRPr="007C4693">
        <w:t xml:space="preserve"> need to develop a range of affirmative processes and strategies that specifically recognise and address the needs of the LGBTIQA+ community. Ideas include adapting intake and registration forms to ensure that organisations and businesses ask people an open-ended question about their ‘gender’ in ways that allow people the freedom to identify in their own words.</w:t>
      </w:r>
    </w:p>
    <w:p w14:paraId="0D21B0D5" w14:textId="2767EF49" w:rsidR="006C7536" w:rsidRPr="006A4EF1" w:rsidRDefault="006C7536" w:rsidP="00545776">
      <w:pPr>
        <w:spacing w:after="160"/>
        <w:rPr>
          <w:rFonts w:cstheme="minorHAnsi"/>
        </w:rPr>
      </w:pPr>
      <w:r>
        <w:t xml:space="preserve">In preparing this submission, we spoke with our ILC-funded peer network connectors who work with regional and CALD communities about what is currently working </w:t>
      </w:r>
      <w:r w:rsidR="00C31845">
        <w:t>for peer networks</w:t>
      </w:r>
      <w:r>
        <w:t>, and what can be improved. The connectors identified the following benefits of peer networks, which were common across both regional and CALD experiences</w:t>
      </w:r>
      <w:r w:rsidR="00A54CF5">
        <w:t xml:space="preserve"> and apply to peer networks that could be part of general Foundational Supports for children and </w:t>
      </w:r>
      <w:r w:rsidR="006434A2">
        <w:t xml:space="preserve">their </w:t>
      </w:r>
      <w:r w:rsidR="00A54CF5">
        <w:t>parents</w:t>
      </w:r>
      <w:r w:rsidR="001E6242">
        <w:t xml:space="preserve"> and guardians</w:t>
      </w:r>
      <w:r>
        <w:t xml:space="preserve">: </w:t>
      </w:r>
    </w:p>
    <w:p w14:paraId="60899C91" w14:textId="0223931C" w:rsidR="006C7536" w:rsidRPr="006A4EF1" w:rsidRDefault="006C7536" w:rsidP="00E31252">
      <w:pPr>
        <w:numPr>
          <w:ilvl w:val="0"/>
          <w:numId w:val="9"/>
        </w:numPr>
        <w:spacing w:after="160"/>
        <w:rPr>
          <w:rFonts w:cstheme="minorHAnsi"/>
        </w:rPr>
      </w:pPr>
      <w:r w:rsidRPr="006A4EF1">
        <w:rPr>
          <w:rFonts w:cstheme="minorHAnsi"/>
          <w:b/>
          <w:bCs/>
        </w:rPr>
        <w:t xml:space="preserve">Community </w:t>
      </w:r>
      <w:r>
        <w:rPr>
          <w:rFonts w:cstheme="minorHAnsi"/>
          <w:b/>
          <w:bCs/>
        </w:rPr>
        <w:t>c</w:t>
      </w:r>
      <w:r w:rsidRPr="006A4EF1">
        <w:rPr>
          <w:rFonts w:cstheme="minorHAnsi"/>
          <w:b/>
          <w:bCs/>
        </w:rPr>
        <w:t>onnection</w:t>
      </w:r>
      <w:r w:rsidRPr="006A4EF1">
        <w:rPr>
          <w:rFonts w:cstheme="minorHAnsi"/>
        </w:rPr>
        <w:t>: Peer networks provide a sense of belonging and connection, which can have positive effects on mental health and wellbeing.</w:t>
      </w:r>
    </w:p>
    <w:p w14:paraId="1A484191" w14:textId="77777777" w:rsidR="006C7536" w:rsidRPr="006A4EF1" w:rsidRDefault="006C7536" w:rsidP="00E31252">
      <w:pPr>
        <w:numPr>
          <w:ilvl w:val="0"/>
          <w:numId w:val="9"/>
        </w:numPr>
        <w:spacing w:after="160"/>
        <w:rPr>
          <w:rFonts w:cstheme="minorHAnsi"/>
        </w:rPr>
      </w:pPr>
      <w:r w:rsidRPr="006A4EF1">
        <w:rPr>
          <w:rFonts w:cstheme="minorHAnsi"/>
          <w:b/>
          <w:bCs/>
        </w:rPr>
        <w:lastRenderedPageBreak/>
        <w:t xml:space="preserve">Education and </w:t>
      </w:r>
      <w:r>
        <w:rPr>
          <w:rFonts w:cstheme="minorHAnsi"/>
          <w:b/>
          <w:bCs/>
        </w:rPr>
        <w:t>a</w:t>
      </w:r>
      <w:r w:rsidRPr="006A4EF1">
        <w:rPr>
          <w:rFonts w:cstheme="minorHAnsi"/>
          <w:b/>
          <w:bCs/>
        </w:rPr>
        <w:t>dvocacy</w:t>
      </w:r>
      <w:r w:rsidRPr="006A4EF1">
        <w:rPr>
          <w:rFonts w:cstheme="minorHAnsi"/>
        </w:rPr>
        <w:t>: They offer education about self-advocacy and help individuals learn from each other, solve problems, and find local support</w:t>
      </w:r>
      <w:r>
        <w:rPr>
          <w:rFonts w:cstheme="minorHAnsi"/>
        </w:rPr>
        <w:t>s</w:t>
      </w:r>
      <w:r w:rsidRPr="006A4EF1">
        <w:rPr>
          <w:rFonts w:cstheme="minorHAnsi"/>
        </w:rPr>
        <w:t>.</w:t>
      </w:r>
    </w:p>
    <w:p w14:paraId="610817D0" w14:textId="77777777" w:rsidR="006C7536" w:rsidRPr="006A4EF1" w:rsidRDefault="006C7536" w:rsidP="00E31252">
      <w:pPr>
        <w:numPr>
          <w:ilvl w:val="0"/>
          <w:numId w:val="9"/>
        </w:numPr>
        <w:spacing w:after="160"/>
        <w:rPr>
          <w:rFonts w:cstheme="minorHAnsi"/>
        </w:rPr>
      </w:pPr>
      <w:r w:rsidRPr="006A4EF1">
        <w:rPr>
          <w:rFonts w:cstheme="minorHAnsi"/>
          <w:b/>
          <w:bCs/>
        </w:rPr>
        <w:t xml:space="preserve">Shared </w:t>
      </w:r>
      <w:r>
        <w:rPr>
          <w:rFonts w:cstheme="minorHAnsi"/>
          <w:b/>
          <w:bCs/>
        </w:rPr>
        <w:t>e</w:t>
      </w:r>
      <w:r w:rsidRPr="006A4EF1">
        <w:rPr>
          <w:rFonts w:cstheme="minorHAnsi"/>
          <w:b/>
          <w:bCs/>
        </w:rPr>
        <w:t>xperiences</w:t>
      </w:r>
      <w:r w:rsidRPr="006A4EF1">
        <w:rPr>
          <w:rFonts w:cstheme="minorHAnsi"/>
        </w:rPr>
        <w:t>: Members can share their experiences, build each other up, and provide a collective voice to express their views.</w:t>
      </w:r>
      <w:r>
        <w:rPr>
          <w:rFonts w:cstheme="minorHAnsi"/>
        </w:rPr>
        <w:t xml:space="preserve"> As a result, people feel less alone.</w:t>
      </w:r>
    </w:p>
    <w:p w14:paraId="0E8672FD" w14:textId="630E33FF" w:rsidR="006C7536" w:rsidRPr="006A4EF1" w:rsidRDefault="006C7536" w:rsidP="00E31252">
      <w:pPr>
        <w:numPr>
          <w:ilvl w:val="0"/>
          <w:numId w:val="9"/>
        </w:numPr>
        <w:spacing w:after="160"/>
        <w:rPr>
          <w:rFonts w:cstheme="minorHAnsi"/>
        </w:rPr>
      </w:pPr>
      <w:r w:rsidRPr="006A4EF1">
        <w:rPr>
          <w:rFonts w:cstheme="minorHAnsi"/>
          <w:b/>
          <w:bCs/>
        </w:rPr>
        <w:t xml:space="preserve">Access to </w:t>
      </w:r>
      <w:r>
        <w:rPr>
          <w:rFonts w:cstheme="minorHAnsi"/>
          <w:b/>
          <w:bCs/>
        </w:rPr>
        <w:t>i</w:t>
      </w:r>
      <w:r w:rsidRPr="006A4EF1">
        <w:rPr>
          <w:rFonts w:cstheme="minorHAnsi"/>
          <w:b/>
          <w:bCs/>
        </w:rPr>
        <w:t xml:space="preserve">nformation and </w:t>
      </w:r>
      <w:r>
        <w:rPr>
          <w:rFonts w:cstheme="minorHAnsi"/>
          <w:b/>
          <w:bCs/>
        </w:rPr>
        <w:t>o</w:t>
      </w:r>
      <w:r w:rsidRPr="006A4EF1">
        <w:rPr>
          <w:rFonts w:cstheme="minorHAnsi"/>
          <w:b/>
          <w:bCs/>
        </w:rPr>
        <w:t>pportunities</w:t>
      </w:r>
      <w:r w:rsidRPr="006A4EF1">
        <w:rPr>
          <w:rFonts w:cstheme="minorHAnsi"/>
        </w:rPr>
        <w:t xml:space="preserve">: Peer networks bring information to others, share opportunities </w:t>
      </w:r>
      <w:r>
        <w:rPr>
          <w:rFonts w:cstheme="minorHAnsi"/>
        </w:rPr>
        <w:t>available</w:t>
      </w:r>
      <w:r w:rsidRPr="006A4EF1">
        <w:rPr>
          <w:rFonts w:cstheme="minorHAnsi"/>
        </w:rPr>
        <w:t xml:space="preserve"> and help members access services.</w:t>
      </w:r>
    </w:p>
    <w:p w14:paraId="56F60104" w14:textId="77777777" w:rsidR="006C7536" w:rsidRPr="006A4EF1" w:rsidRDefault="006C7536" w:rsidP="00E31252">
      <w:pPr>
        <w:numPr>
          <w:ilvl w:val="0"/>
          <w:numId w:val="9"/>
        </w:numPr>
        <w:spacing w:after="160"/>
        <w:rPr>
          <w:rFonts w:cstheme="minorHAnsi"/>
        </w:rPr>
      </w:pPr>
      <w:r w:rsidRPr="006A4EF1">
        <w:rPr>
          <w:rFonts w:cstheme="minorHAnsi"/>
          <w:b/>
          <w:bCs/>
        </w:rPr>
        <w:t xml:space="preserve">Safe </w:t>
      </w:r>
      <w:r>
        <w:rPr>
          <w:rFonts w:cstheme="minorHAnsi"/>
          <w:b/>
          <w:bCs/>
        </w:rPr>
        <w:t>s</w:t>
      </w:r>
      <w:r w:rsidRPr="006A4EF1">
        <w:rPr>
          <w:rFonts w:cstheme="minorHAnsi"/>
          <w:b/>
          <w:bCs/>
        </w:rPr>
        <w:t>pace</w:t>
      </w:r>
      <w:r w:rsidRPr="006A4EF1">
        <w:rPr>
          <w:rFonts w:cstheme="minorHAnsi"/>
        </w:rPr>
        <w:t>: They offer a safe space where individuals feel heard and supported.</w:t>
      </w:r>
    </w:p>
    <w:p w14:paraId="3691DDA1" w14:textId="064A606C" w:rsidR="006C7536" w:rsidRPr="006A4EF1" w:rsidRDefault="006C7536" w:rsidP="00E31252">
      <w:pPr>
        <w:numPr>
          <w:ilvl w:val="0"/>
          <w:numId w:val="9"/>
        </w:numPr>
        <w:spacing w:after="160"/>
        <w:rPr>
          <w:rFonts w:cstheme="minorHAnsi"/>
        </w:rPr>
      </w:pPr>
      <w:r w:rsidRPr="006A4EF1">
        <w:rPr>
          <w:rFonts w:cstheme="minorHAnsi"/>
          <w:b/>
          <w:bCs/>
        </w:rPr>
        <w:t xml:space="preserve">Support for </w:t>
      </w:r>
      <w:r>
        <w:rPr>
          <w:rFonts w:cstheme="minorHAnsi"/>
          <w:b/>
          <w:bCs/>
        </w:rPr>
        <w:t>f</w:t>
      </w:r>
      <w:r w:rsidRPr="006A4EF1">
        <w:rPr>
          <w:rFonts w:cstheme="minorHAnsi"/>
          <w:b/>
          <w:bCs/>
        </w:rPr>
        <w:t>amilies</w:t>
      </w:r>
      <w:r w:rsidRPr="006A4EF1">
        <w:rPr>
          <w:rFonts w:cstheme="minorHAnsi"/>
        </w:rPr>
        <w:t xml:space="preserve">: Peer networks can help keep kids in school </w:t>
      </w:r>
      <w:r w:rsidR="00C80B2C">
        <w:rPr>
          <w:rFonts w:cstheme="minorHAnsi"/>
        </w:rPr>
        <w:t>through</w:t>
      </w:r>
      <w:r w:rsidRPr="006A4EF1">
        <w:rPr>
          <w:rFonts w:cstheme="minorHAnsi"/>
        </w:rPr>
        <w:t xml:space="preserve"> </w:t>
      </w:r>
      <w:r>
        <w:rPr>
          <w:rFonts w:cstheme="minorHAnsi"/>
        </w:rPr>
        <w:t xml:space="preserve">parents </w:t>
      </w:r>
      <w:r w:rsidRPr="006A4EF1">
        <w:rPr>
          <w:rFonts w:cstheme="minorHAnsi"/>
        </w:rPr>
        <w:t>supporting each other to advocate for their needs.</w:t>
      </w:r>
    </w:p>
    <w:p w14:paraId="14F047E7" w14:textId="59279CE3" w:rsidR="006C7536" w:rsidRPr="006A4EF1" w:rsidRDefault="006C7536" w:rsidP="00E31252">
      <w:pPr>
        <w:numPr>
          <w:ilvl w:val="0"/>
          <w:numId w:val="9"/>
        </w:numPr>
        <w:spacing w:after="160"/>
        <w:rPr>
          <w:rFonts w:cstheme="minorHAnsi"/>
        </w:rPr>
      </w:pPr>
      <w:r w:rsidRPr="006A4EF1">
        <w:rPr>
          <w:rFonts w:cstheme="minorHAnsi"/>
          <w:b/>
          <w:bCs/>
        </w:rPr>
        <w:t xml:space="preserve">Cultural </w:t>
      </w:r>
      <w:r>
        <w:rPr>
          <w:rFonts w:cstheme="minorHAnsi"/>
          <w:b/>
          <w:bCs/>
        </w:rPr>
        <w:t>u</w:t>
      </w:r>
      <w:r w:rsidRPr="006A4EF1">
        <w:rPr>
          <w:rFonts w:cstheme="minorHAnsi"/>
          <w:b/>
          <w:bCs/>
        </w:rPr>
        <w:t>nderstanding</w:t>
      </w:r>
      <w:r w:rsidRPr="006A4EF1">
        <w:rPr>
          <w:rFonts w:cstheme="minorHAnsi"/>
        </w:rPr>
        <w:t xml:space="preserve">: For communities with diverse cultural backgrounds, peer networks provide culturally </w:t>
      </w:r>
      <w:r w:rsidR="00C80B2C">
        <w:rPr>
          <w:rFonts w:cstheme="minorHAnsi"/>
        </w:rPr>
        <w:t>safe</w:t>
      </w:r>
      <w:r w:rsidRPr="006A4EF1">
        <w:rPr>
          <w:rFonts w:cstheme="minorHAnsi"/>
        </w:rPr>
        <w:t xml:space="preserve"> support and information</w:t>
      </w:r>
      <w:r>
        <w:rPr>
          <w:rFonts w:cstheme="minorHAnsi"/>
        </w:rPr>
        <w:t>.</w:t>
      </w:r>
    </w:p>
    <w:p w14:paraId="35B11DE5" w14:textId="4C814844" w:rsidR="006C7536" w:rsidRDefault="006C7536" w:rsidP="00545776">
      <w:pPr>
        <w:spacing w:after="160"/>
      </w:pPr>
      <w:r>
        <w:t xml:space="preserve">Despite the </w:t>
      </w:r>
      <w:r w:rsidR="001E6242">
        <w:t>many benefits</w:t>
      </w:r>
      <w:r w:rsidR="00C80B2C">
        <w:t xml:space="preserve"> of peer networks</w:t>
      </w:r>
      <w:r>
        <w:t xml:space="preserve">, the peer connectors also identified many areas where improvement </w:t>
      </w:r>
      <w:r w:rsidR="00C80B2C">
        <w:t>i</w:t>
      </w:r>
      <w:r>
        <w:t xml:space="preserve">s possible. </w:t>
      </w:r>
    </w:p>
    <w:p w14:paraId="3B843641" w14:textId="2510742F" w:rsidR="002C330E" w:rsidRDefault="002C330E" w:rsidP="002D6505">
      <w:pPr>
        <w:pStyle w:val="Heading3"/>
      </w:pPr>
      <w:bookmarkStart w:id="33" w:name="_Toc185423617"/>
      <w:r>
        <w:t>What</w:t>
      </w:r>
      <w:r w:rsidR="006806AC">
        <w:t xml:space="preserve"> else</w:t>
      </w:r>
      <w:r>
        <w:t xml:space="preserve"> is needed</w:t>
      </w:r>
      <w:bookmarkEnd w:id="33"/>
    </w:p>
    <w:p w14:paraId="54845BA0" w14:textId="7F7A43BA" w:rsidR="00806252" w:rsidRPr="00AF3FDD" w:rsidRDefault="006731B6" w:rsidP="00545776">
      <w:pPr>
        <w:spacing w:after="160"/>
      </w:pPr>
      <w:r>
        <w:t xml:space="preserve">We believe support </w:t>
      </w:r>
      <w:r w:rsidR="000842EA">
        <w:t xml:space="preserve">and funding </w:t>
      </w:r>
      <w:r>
        <w:t>for peer networks should be a core element of general Foundational Supports</w:t>
      </w:r>
      <w:r w:rsidR="00594C1B">
        <w:t xml:space="preserve">. This should include a </w:t>
      </w:r>
      <w:r w:rsidR="00EC7C1F">
        <w:t xml:space="preserve">specific focus for </w:t>
      </w:r>
      <w:r w:rsidR="00ED5C6A">
        <w:t>parents, guardians, and families to connect</w:t>
      </w:r>
      <w:r w:rsidR="00D135CA">
        <w:t xml:space="preserve"> to information, supports, and each other</w:t>
      </w:r>
      <w:r w:rsidR="00ED5C6A">
        <w:t xml:space="preserve">. </w:t>
      </w:r>
      <w:r w:rsidR="00DA7376">
        <w:t xml:space="preserve">Options for siblings of children with disability also presents </w:t>
      </w:r>
      <w:r w:rsidR="001646A6">
        <w:t>untapped</w:t>
      </w:r>
      <w:r w:rsidR="00DA7376">
        <w:t xml:space="preserve"> opportunities. </w:t>
      </w:r>
      <w:r w:rsidR="00806252">
        <w:t xml:space="preserve">Our peer connectors, having witnessed firsthand how peer networks can transform lives, had a keen awareness of how much more is possible </w:t>
      </w:r>
      <w:r w:rsidR="00630DAA">
        <w:t>under a Foundation Supports model</w:t>
      </w:r>
      <w:r w:rsidR="00806252">
        <w:t xml:space="preserve">. The peer networks identified the following as potential areas for reform:  </w:t>
      </w:r>
    </w:p>
    <w:p w14:paraId="74BBF4F2" w14:textId="77777777" w:rsidR="00806252" w:rsidRPr="00D77DD5" w:rsidRDefault="00806252" w:rsidP="00E31252">
      <w:pPr>
        <w:numPr>
          <w:ilvl w:val="0"/>
          <w:numId w:val="10"/>
        </w:numPr>
        <w:spacing w:after="160"/>
      </w:pPr>
      <w:r w:rsidRPr="00D77DD5">
        <w:rPr>
          <w:b/>
          <w:bCs/>
        </w:rPr>
        <w:t xml:space="preserve">Consistent and </w:t>
      </w:r>
      <w:r>
        <w:rPr>
          <w:b/>
          <w:bCs/>
        </w:rPr>
        <w:t>s</w:t>
      </w:r>
      <w:r w:rsidRPr="00D77DD5">
        <w:rPr>
          <w:b/>
          <w:bCs/>
        </w:rPr>
        <w:t xml:space="preserve">table </w:t>
      </w:r>
      <w:r>
        <w:rPr>
          <w:b/>
          <w:bCs/>
        </w:rPr>
        <w:t>f</w:t>
      </w:r>
      <w:r w:rsidRPr="00D77DD5">
        <w:rPr>
          <w:b/>
          <w:bCs/>
        </w:rPr>
        <w:t>unding</w:t>
      </w:r>
      <w:r w:rsidRPr="00D77DD5">
        <w:t xml:space="preserve">: Ensuring long-term and </w:t>
      </w:r>
      <w:r>
        <w:t>sufficient</w:t>
      </w:r>
      <w:r w:rsidRPr="00D77DD5">
        <w:t xml:space="preserve"> funding is crucial. This </w:t>
      </w:r>
      <w:r>
        <w:t xml:space="preserve">would </w:t>
      </w:r>
      <w:r w:rsidRPr="00D77DD5">
        <w:t>allow for better planning</w:t>
      </w:r>
      <w:r>
        <w:t>, trust building, and</w:t>
      </w:r>
      <w:r w:rsidRPr="00D77DD5">
        <w:t xml:space="preserve"> </w:t>
      </w:r>
      <w:r>
        <w:t>increased reach into more communities</w:t>
      </w:r>
      <w:r w:rsidRPr="00D77DD5">
        <w:t>.</w:t>
      </w:r>
    </w:p>
    <w:p w14:paraId="69B0D05D" w14:textId="77777777" w:rsidR="00806252" w:rsidRPr="00D77DD5" w:rsidRDefault="00806252" w:rsidP="00E31252">
      <w:pPr>
        <w:numPr>
          <w:ilvl w:val="0"/>
          <w:numId w:val="10"/>
        </w:numPr>
        <w:spacing w:after="160"/>
      </w:pPr>
      <w:r w:rsidRPr="00D77DD5">
        <w:rPr>
          <w:b/>
          <w:bCs/>
        </w:rPr>
        <w:t>C</w:t>
      </w:r>
      <w:r>
        <w:rPr>
          <w:b/>
          <w:bCs/>
        </w:rPr>
        <w:t>ommunity</w:t>
      </w:r>
      <w:r w:rsidRPr="00D77DD5">
        <w:rPr>
          <w:b/>
          <w:bCs/>
        </w:rPr>
        <w:t xml:space="preserve"> Hubs</w:t>
      </w:r>
      <w:r w:rsidRPr="00D77DD5">
        <w:t xml:space="preserve">: Establishing central hubs or meeting places with good technology and accessibility can provide a space for people to meet, access </w:t>
      </w:r>
      <w:r>
        <w:t xml:space="preserve">information and </w:t>
      </w:r>
      <w:r w:rsidRPr="00D77DD5">
        <w:t>services, and participate in hybrid events.</w:t>
      </w:r>
    </w:p>
    <w:p w14:paraId="3F3661B8" w14:textId="77777777" w:rsidR="00806252" w:rsidRPr="00D77DD5" w:rsidRDefault="00806252" w:rsidP="00E31252">
      <w:pPr>
        <w:numPr>
          <w:ilvl w:val="0"/>
          <w:numId w:val="10"/>
        </w:numPr>
        <w:spacing w:after="160"/>
      </w:pPr>
      <w:r w:rsidRPr="00D77DD5">
        <w:rPr>
          <w:b/>
          <w:bCs/>
        </w:rPr>
        <w:lastRenderedPageBreak/>
        <w:t xml:space="preserve">Increased </w:t>
      </w:r>
      <w:r>
        <w:rPr>
          <w:b/>
          <w:bCs/>
        </w:rPr>
        <w:t>m</w:t>
      </w:r>
      <w:r w:rsidRPr="00D77DD5">
        <w:rPr>
          <w:b/>
          <w:bCs/>
        </w:rPr>
        <w:t xml:space="preserve">eeting </w:t>
      </w:r>
      <w:r>
        <w:rPr>
          <w:b/>
          <w:bCs/>
        </w:rPr>
        <w:t>f</w:t>
      </w:r>
      <w:r w:rsidRPr="00D77DD5">
        <w:rPr>
          <w:b/>
          <w:bCs/>
        </w:rPr>
        <w:t>requency</w:t>
      </w:r>
      <w:r w:rsidRPr="00D77DD5">
        <w:t xml:space="preserve">: Holding meetings more frequently can help </w:t>
      </w:r>
      <w:r>
        <w:t xml:space="preserve">the peer network to </w:t>
      </w:r>
      <w:r w:rsidRPr="00D77DD5">
        <w:t>share more information, supports, and resources.</w:t>
      </w:r>
      <w:r>
        <w:t xml:space="preserve"> But this would require a small amount of additional funding.</w:t>
      </w:r>
    </w:p>
    <w:p w14:paraId="244F92D5" w14:textId="4EA24645" w:rsidR="00806252" w:rsidRDefault="00806252" w:rsidP="00E31252">
      <w:pPr>
        <w:numPr>
          <w:ilvl w:val="0"/>
          <w:numId w:val="10"/>
        </w:numPr>
        <w:spacing w:after="160"/>
      </w:pPr>
      <w:r w:rsidRPr="00D77DD5">
        <w:rPr>
          <w:b/>
          <w:bCs/>
        </w:rPr>
        <w:t>Speciali</w:t>
      </w:r>
      <w:r>
        <w:rPr>
          <w:b/>
          <w:bCs/>
        </w:rPr>
        <w:t>s</w:t>
      </w:r>
      <w:r w:rsidRPr="00D77DD5">
        <w:rPr>
          <w:b/>
          <w:bCs/>
        </w:rPr>
        <w:t xml:space="preserve">ed </w:t>
      </w:r>
      <w:r>
        <w:rPr>
          <w:b/>
          <w:bCs/>
        </w:rPr>
        <w:t>n</w:t>
      </w:r>
      <w:r w:rsidRPr="00D77DD5">
        <w:rPr>
          <w:b/>
          <w:bCs/>
        </w:rPr>
        <w:t>etworks</w:t>
      </w:r>
      <w:r w:rsidRPr="00D77DD5">
        <w:t>: Creating more speciali</w:t>
      </w:r>
      <w:r>
        <w:t>s</w:t>
      </w:r>
      <w:r w:rsidRPr="00D77DD5">
        <w:t>ed peer networks for different groups</w:t>
      </w:r>
      <w:r w:rsidR="007F6B8F">
        <w:t xml:space="preserve"> </w:t>
      </w:r>
      <w:r w:rsidRPr="00D77DD5">
        <w:t>can address specific needs and provide targeted support.</w:t>
      </w:r>
      <w:r w:rsidR="007F6B8F">
        <w:t xml:space="preserve"> This is particular</w:t>
      </w:r>
      <w:r w:rsidR="001F5E50">
        <w:t>ly</w:t>
      </w:r>
      <w:r w:rsidR="007F6B8F">
        <w:t xml:space="preserve"> important to bring together parents and guardians </w:t>
      </w:r>
      <w:r w:rsidR="001F5E50">
        <w:t>of children with disability to support one another.</w:t>
      </w:r>
    </w:p>
    <w:p w14:paraId="34873E1E" w14:textId="77777777" w:rsidR="002B2478" w:rsidRPr="00D77DD5" w:rsidRDefault="002B2478" w:rsidP="00E31252">
      <w:pPr>
        <w:numPr>
          <w:ilvl w:val="0"/>
          <w:numId w:val="10"/>
        </w:numPr>
        <w:spacing w:after="160"/>
      </w:pPr>
      <w:r w:rsidRPr="00D77DD5">
        <w:rPr>
          <w:b/>
          <w:bCs/>
        </w:rPr>
        <w:t xml:space="preserve">Childcare </w:t>
      </w:r>
      <w:r>
        <w:rPr>
          <w:b/>
          <w:bCs/>
        </w:rPr>
        <w:t>s</w:t>
      </w:r>
      <w:r w:rsidRPr="00D77DD5">
        <w:rPr>
          <w:b/>
          <w:bCs/>
        </w:rPr>
        <w:t>upport</w:t>
      </w:r>
      <w:r w:rsidRPr="00D77DD5">
        <w:t>: Offering childcare during meetings can help parents</w:t>
      </w:r>
      <w:r>
        <w:t xml:space="preserve"> </w:t>
      </w:r>
      <w:r w:rsidRPr="00D77DD5">
        <w:t>to participate more actively.</w:t>
      </w:r>
    </w:p>
    <w:p w14:paraId="4366DC44" w14:textId="77777777" w:rsidR="002B2478" w:rsidRDefault="002B2478" w:rsidP="00E31252">
      <w:pPr>
        <w:numPr>
          <w:ilvl w:val="0"/>
          <w:numId w:val="10"/>
        </w:numPr>
        <w:spacing w:after="160"/>
      </w:pPr>
      <w:r w:rsidRPr="00D77DD5">
        <w:rPr>
          <w:b/>
          <w:bCs/>
        </w:rPr>
        <w:t xml:space="preserve">Addressing </w:t>
      </w:r>
      <w:r>
        <w:rPr>
          <w:b/>
          <w:bCs/>
        </w:rPr>
        <w:t>i</w:t>
      </w:r>
      <w:r w:rsidRPr="00D77DD5">
        <w:rPr>
          <w:b/>
          <w:bCs/>
        </w:rPr>
        <w:t xml:space="preserve">nternet </w:t>
      </w:r>
      <w:r>
        <w:rPr>
          <w:b/>
          <w:bCs/>
        </w:rPr>
        <w:t>b</w:t>
      </w:r>
      <w:r w:rsidRPr="00D77DD5">
        <w:rPr>
          <w:b/>
          <w:bCs/>
        </w:rPr>
        <w:t>arriers</w:t>
      </w:r>
      <w:r w:rsidRPr="00D77DD5">
        <w:t>: Improving internet access, especially in smaller towns, can help connect more people to peer network</w:t>
      </w:r>
      <w:r>
        <w:t>s.</w:t>
      </w:r>
    </w:p>
    <w:p w14:paraId="1BC0B7B1" w14:textId="77777777" w:rsidR="00806252" w:rsidRPr="00D77DD5" w:rsidRDefault="00806252" w:rsidP="00E31252">
      <w:pPr>
        <w:numPr>
          <w:ilvl w:val="0"/>
          <w:numId w:val="10"/>
        </w:numPr>
        <w:spacing w:after="160"/>
      </w:pPr>
      <w:r w:rsidRPr="00D77DD5">
        <w:rPr>
          <w:b/>
          <w:bCs/>
        </w:rPr>
        <w:t xml:space="preserve">Transport </w:t>
      </w:r>
      <w:r>
        <w:rPr>
          <w:b/>
          <w:bCs/>
        </w:rPr>
        <w:t>s</w:t>
      </w:r>
      <w:r w:rsidRPr="00D77DD5">
        <w:rPr>
          <w:b/>
          <w:bCs/>
        </w:rPr>
        <w:t>upport</w:t>
      </w:r>
      <w:r w:rsidRPr="00D77DD5">
        <w:t xml:space="preserve">: Providing transport support can help overcome barriers for those who cannot attend meetings due to </w:t>
      </w:r>
      <w:r>
        <w:t xml:space="preserve">a </w:t>
      </w:r>
      <w:r w:rsidRPr="00D77DD5">
        <w:t>lack of transport</w:t>
      </w:r>
      <w:r>
        <w:t xml:space="preserve"> and the tyranny of distance</w:t>
      </w:r>
      <w:r w:rsidRPr="00D77DD5">
        <w:t>.</w:t>
      </w:r>
      <w:r>
        <w:t xml:space="preserve"> Peer connectors identified as a key priority the improvement of access to transport, particularly in regional areas where distance increases the cost significantly. Hybrid meetings can work for many people, but some in-person gatherings help build connection and mutual relationships. </w:t>
      </w:r>
    </w:p>
    <w:p w14:paraId="540A22BD" w14:textId="56277166" w:rsidR="004052B6" w:rsidRDefault="004052B6" w:rsidP="00545776">
      <w:pPr>
        <w:spacing w:after="160"/>
      </w:pPr>
      <w:r>
        <w:t>Across all our conversations, there is a very strong appreciation of the benefits of sustained funding for peer support networks</w:t>
      </w:r>
      <w:r w:rsidR="00E109A9">
        <w:t xml:space="preserve">. </w:t>
      </w:r>
      <w:r>
        <w:t xml:space="preserve">It is critical governments recognise this value separate from, and in addition to, </w:t>
      </w:r>
      <w:r w:rsidR="00545776">
        <w:t xml:space="preserve">capacity-building </w:t>
      </w:r>
      <w:r>
        <w:t xml:space="preserve">supports. There is also a strong correlation between peer network involvement and the confidence to self-advocate. Peer support networks should be an integral part of a Foundational Supports Strategy with a recognition that they represent a very cost-effective way to provide community-based supports. </w:t>
      </w:r>
    </w:p>
    <w:p w14:paraId="191E029F" w14:textId="36BAF4A1" w:rsidR="00264338" w:rsidRDefault="005D5D03" w:rsidP="00113D8A">
      <w:pPr>
        <w:spacing w:after="160"/>
      </w:pPr>
      <w:r w:rsidRPr="005B3BDC">
        <w:rPr>
          <w:rStyle w:val="Heading4Char"/>
        </w:rPr>
        <w:t>Recommendation 1</w:t>
      </w:r>
      <w:r w:rsidR="00EB4BF5">
        <w:rPr>
          <w:rStyle w:val="Heading4Char"/>
        </w:rPr>
        <w:t>2</w:t>
      </w:r>
      <w:r w:rsidRPr="005B3BDC">
        <w:rPr>
          <w:rStyle w:val="Heading4Char"/>
        </w:rPr>
        <w:t>:</w:t>
      </w:r>
      <w:r>
        <w:rPr>
          <w:b/>
          <w:bCs/>
          <w:color w:val="7030A0"/>
        </w:rPr>
        <w:t xml:space="preserve"> </w:t>
      </w:r>
      <w:r w:rsidR="00E64670">
        <w:rPr>
          <w:b/>
          <w:bCs/>
        </w:rPr>
        <w:t xml:space="preserve">Federal and State and Territory </w:t>
      </w:r>
      <w:r w:rsidR="00E64670" w:rsidRPr="00E03C6D">
        <w:rPr>
          <w:b/>
          <w:bCs/>
        </w:rPr>
        <w:t>Governments should</w:t>
      </w:r>
      <w:r w:rsidR="00E64670">
        <w:rPr>
          <w:b/>
          <w:bCs/>
        </w:rPr>
        <w:t xml:space="preserve"> </w:t>
      </w:r>
      <w:r>
        <w:rPr>
          <w:b/>
          <w:bCs/>
        </w:rPr>
        <w:t xml:space="preserve">recognise the value of peer support networks for </w:t>
      </w:r>
      <w:r w:rsidR="00024232">
        <w:rPr>
          <w:b/>
          <w:bCs/>
        </w:rPr>
        <w:t xml:space="preserve">children, siblings, </w:t>
      </w:r>
      <w:r w:rsidR="00B0522D">
        <w:rPr>
          <w:b/>
          <w:bCs/>
        </w:rPr>
        <w:t>parents, guardians, and families</w:t>
      </w:r>
      <w:r w:rsidR="00B23A4A">
        <w:rPr>
          <w:b/>
          <w:bCs/>
        </w:rPr>
        <w:t xml:space="preserve"> of </w:t>
      </w:r>
      <w:r w:rsidR="001C017C">
        <w:rPr>
          <w:b/>
          <w:bCs/>
        </w:rPr>
        <w:t>children with disability</w:t>
      </w:r>
      <w:r w:rsidR="00B806B6">
        <w:rPr>
          <w:b/>
          <w:bCs/>
        </w:rPr>
        <w:t>.</w:t>
      </w:r>
      <w:r>
        <w:rPr>
          <w:b/>
          <w:bCs/>
        </w:rPr>
        <w:t xml:space="preserve"> </w:t>
      </w:r>
      <w:r w:rsidR="00225EB0">
        <w:rPr>
          <w:b/>
          <w:bCs/>
        </w:rPr>
        <w:t>Likewise</w:t>
      </w:r>
      <w:r w:rsidR="00B932C9">
        <w:rPr>
          <w:b/>
          <w:bCs/>
        </w:rPr>
        <w:t xml:space="preserve">, for parents and guardians with disability navigating parenthood. </w:t>
      </w:r>
      <w:r w:rsidR="00B806B6">
        <w:rPr>
          <w:b/>
          <w:bCs/>
        </w:rPr>
        <w:t>They should</w:t>
      </w:r>
      <w:r>
        <w:rPr>
          <w:b/>
          <w:bCs/>
        </w:rPr>
        <w:t xml:space="preserve"> embed long-term funding to support their operations </w:t>
      </w:r>
      <w:r w:rsidR="00273435">
        <w:rPr>
          <w:b/>
          <w:bCs/>
        </w:rPr>
        <w:t xml:space="preserve">as part of the framework for </w:t>
      </w:r>
      <w:r w:rsidR="00696AF1">
        <w:rPr>
          <w:b/>
          <w:bCs/>
        </w:rPr>
        <w:t xml:space="preserve">Foundational Supports for children </w:t>
      </w:r>
      <w:r w:rsidR="006078DC">
        <w:rPr>
          <w:b/>
          <w:bCs/>
        </w:rPr>
        <w:t>in</w:t>
      </w:r>
      <w:r>
        <w:rPr>
          <w:b/>
          <w:bCs/>
        </w:rPr>
        <w:t xml:space="preserve"> a separate dedicated stream from other types of </w:t>
      </w:r>
      <w:r w:rsidR="00545776">
        <w:rPr>
          <w:b/>
          <w:bCs/>
        </w:rPr>
        <w:t xml:space="preserve">capacity-building </w:t>
      </w:r>
      <w:r>
        <w:rPr>
          <w:b/>
          <w:bCs/>
        </w:rPr>
        <w:t>initiatives.</w:t>
      </w:r>
    </w:p>
    <w:p w14:paraId="4FBC707C" w14:textId="77777777" w:rsidR="00806252" w:rsidRDefault="00806252" w:rsidP="00113D8A">
      <w:pPr>
        <w:spacing w:after="160"/>
      </w:pPr>
    </w:p>
    <w:p w14:paraId="263EAC10" w14:textId="2A3C1F7B" w:rsidR="002C330E" w:rsidRDefault="002C330E" w:rsidP="00113D8A">
      <w:pPr>
        <w:pStyle w:val="Heading2"/>
        <w:spacing w:after="160" w:line="360" w:lineRule="auto"/>
      </w:pPr>
      <w:bookmarkStart w:id="34" w:name="_Toc185423618"/>
      <w:r>
        <w:t>Capacity building</w:t>
      </w:r>
      <w:bookmarkEnd w:id="34"/>
    </w:p>
    <w:p w14:paraId="032EE1E5" w14:textId="7C02972E" w:rsidR="002C330E" w:rsidRDefault="002C330E" w:rsidP="002D6505">
      <w:pPr>
        <w:pStyle w:val="Heading3"/>
      </w:pPr>
      <w:bookmarkStart w:id="35" w:name="_Toc185423619"/>
      <w:r>
        <w:t xml:space="preserve">Existing </w:t>
      </w:r>
      <w:r w:rsidR="00545776">
        <w:t xml:space="preserve">capacity-building </w:t>
      </w:r>
      <w:r w:rsidR="00EA2086">
        <w:t>supports</w:t>
      </w:r>
      <w:bookmarkEnd w:id="35"/>
    </w:p>
    <w:p w14:paraId="30650704" w14:textId="14FBAB68" w:rsidR="00A07C1A" w:rsidRDefault="00F05756" w:rsidP="00545776">
      <w:pPr>
        <w:spacing w:after="160"/>
      </w:pPr>
      <w:r>
        <w:t xml:space="preserve">It is essential that Foundational Supports </w:t>
      </w:r>
      <w:r w:rsidR="00141576">
        <w:t xml:space="preserve">for children </w:t>
      </w:r>
      <w:r>
        <w:t xml:space="preserve">reflect the Social Model of Disability and do not perpetuate outdated medical or charity approaches to disability that regard </w:t>
      </w:r>
      <w:r w:rsidR="00904988">
        <w:t>children</w:t>
      </w:r>
      <w:r>
        <w:t xml:space="preserve"> as ‘problems’ to be</w:t>
      </w:r>
      <w:r w:rsidR="00B144E7">
        <w:t xml:space="preserve"> ‘fixed’</w:t>
      </w:r>
      <w:r>
        <w:t xml:space="preserve">. </w:t>
      </w:r>
      <w:r w:rsidR="00B144E7">
        <w:t>Capacity</w:t>
      </w:r>
      <w:r w:rsidR="006A3167">
        <w:t>-</w:t>
      </w:r>
      <w:r w:rsidR="00B144E7">
        <w:t>building can be beneficial for children with disability</w:t>
      </w:r>
      <w:r w:rsidR="003F1DB8">
        <w:t>, for parents and guardians with disability,</w:t>
      </w:r>
      <w:r w:rsidR="00B144E7">
        <w:t xml:space="preserve"> and for parent</w:t>
      </w:r>
      <w:r w:rsidR="00E10995">
        <w:t>s</w:t>
      </w:r>
      <w:r w:rsidR="001D085B">
        <w:t xml:space="preserve">, guardians, and families </w:t>
      </w:r>
      <w:r w:rsidR="00AD45C0">
        <w:t>of children with disability</w:t>
      </w:r>
      <w:r w:rsidR="006A3167">
        <w:t>,</w:t>
      </w:r>
      <w:r w:rsidR="00AD45C0">
        <w:t xml:space="preserve"> </w:t>
      </w:r>
      <w:r w:rsidR="001D085B">
        <w:t xml:space="preserve">as they navigate complex systems. </w:t>
      </w:r>
      <w:r w:rsidR="00A07C1A">
        <w:t>A significant focus of capacity</w:t>
      </w:r>
      <w:r w:rsidR="006A3167">
        <w:t>-</w:t>
      </w:r>
      <w:r w:rsidR="00A07C1A">
        <w:t>building for parents, guardians, and families</w:t>
      </w:r>
      <w:r w:rsidR="006A3167">
        <w:t>,</w:t>
      </w:r>
      <w:r w:rsidR="00A07C1A">
        <w:t xml:space="preserve"> should be on unlearning low expectations and roles of service recipiency, and replacing these with an empowered view of a good life for their children characterised by active valued membership in community life and the economy, along with the personal and family leadership that can help bring this about.</w:t>
      </w:r>
    </w:p>
    <w:p w14:paraId="5AF9394A" w14:textId="5601A2F6" w:rsidR="005C3F19" w:rsidRDefault="005C3F19" w:rsidP="00545776">
      <w:pPr>
        <w:spacing w:after="160"/>
      </w:pPr>
      <w:r>
        <w:t>Capacity</w:t>
      </w:r>
      <w:r w:rsidR="006A3167">
        <w:t>-</w:t>
      </w:r>
      <w:r>
        <w:t xml:space="preserve">building is </w:t>
      </w:r>
      <w:r w:rsidR="00B80CEC">
        <w:t xml:space="preserve">viewed </w:t>
      </w:r>
      <w:r w:rsidR="008101FD">
        <w:t xml:space="preserve">by some </w:t>
      </w:r>
      <w:r w:rsidR="00B80CEC">
        <w:t xml:space="preserve">as </w:t>
      </w:r>
      <w:r>
        <w:t xml:space="preserve">a loaded and nebulous phrase </w:t>
      </w:r>
      <w:r w:rsidR="0098196B">
        <w:t>used</w:t>
      </w:r>
      <w:r>
        <w:t xml:space="preserve"> in the NDIS </w:t>
      </w:r>
      <w:proofErr w:type="gramStart"/>
      <w:r>
        <w:t>but yet</w:t>
      </w:r>
      <w:proofErr w:type="gramEnd"/>
      <w:r>
        <w:t xml:space="preserve"> to resonate with many in the disability community. </w:t>
      </w:r>
      <w:r w:rsidR="00E921A0">
        <w:t xml:space="preserve">Further, </w:t>
      </w:r>
      <w:r w:rsidR="00955135">
        <w:t xml:space="preserve">the varied nature of the impact of disability on daily life and life chances means that it is possible that two </w:t>
      </w:r>
      <w:r w:rsidR="00A40211">
        <w:t>children</w:t>
      </w:r>
      <w:r w:rsidR="00955135">
        <w:t xml:space="preserve"> with similar types or degrees of disability may require different types and/or levels of </w:t>
      </w:r>
      <w:r w:rsidR="00A45658">
        <w:t xml:space="preserve">capacity-building </w:t>
      </w:r>
      <w:r w:rsidR="00955135">
        <w:t xml:space="preserve">support. </w:t>
      </w:r>
      <w:r>
        <w:t>In our conversations to inform this submission, peer connectors immediately questioned what is meant by the term</w:t>
      </w:r>
      <w:r w:rsidR="00CD2B88">
        <w:t xml:space="preserve">, </w:t>
      </w:r>
      <w:r>
        <w:t>recognised the difficulty in defining this type of support</w:t>
      </w:r>
      <w:r w:rsidR="00CD2B88">
        <w:t>, and noted there cannot be a one-size-fits-all approach</w:t>
      </w:r>
      <w:r w:rsidR="00BE3658">
        <w:t xml:space="preserve"> because every child’s situation is </w:t>
      </w:r>
      <w:r w:rsidR="00C2319D">
        <w:t>different</w:t>
      </w:r>
      <w:r>
        <w:t xml:space="preserve">. They shared </w:t>
      </w:r>
      <w:proofErr w:type="gramStart"/>
      <w:r>
        <w:t>a number of</w:t>
      </w:r>
      <w:proofErr w:type="gramEnd"/>
      <w:r>
        <w:t xml:space="preserve"> points about existing </w:t>
      </w:r>
      <w:r w:rsidR="00545776">
        <w:t xml:space="preserve">capacity-building </w:t>
      </w:r>
      <w:r>
        <w:t>supports</w:t>
      </w:r>
      <w:r w:rsidR="008101FD">
        <w:t>, including how this category of supports should be understood</w:t>
      </w:r>
      <w:r>
        <w:t xml:space="preserve">: </w:t>
      </w:r>
    </w:p>
    <w:p w14:paraId="26179FBB" w14:textId="77777777" w:rsidR="005C3F19" w:rsidRPr="007C1771" w:rsidRDefault="005C3F19" w:rsidP="00113D8A">
      <w:pPr>
        <w:spacing w:after="160"/>
      </w:pPr>
      <w:r w:rsidRPr="007C1771">
        <w:rPr>
          <w:b/>
          <w:bCs/>
        </w:rPr>
        <w:t xml:space="preserve">Regional </w:t>
      </w:r>
      <w:r>
        <w:rPr>
          <w:b/>
          <w:bCs/>
        </w:rPr>
        <w:t>peer connectors</w:t>
      </w:r>
      <w:r w:rsidRPr="007C1771">
        <w:rPr>
          <w:b/>
          <w:bCs/>
        </w:rPr>
        <w:t>:</w:t>
      </w:r>
    </w:p>
    <w:p w14:paraId="73578639" w14:textId="03BE55C0" w:rsidR="005C3F19" w:rsidRPr="007C1771" w:rsidRDefault="005C3F19" w:rsidP="00E31252">
      <w:pPr>
        <w:numPr>
          <w:ilvl w:val="0"/>
          <w:numId w:val="2"/>
        </w:numPr>
        <w:spacing w:after="160"/>
      </w:pPr>
      <w:r>
        <w:rPr>
          <w:b/>
          <w:bCs/>
        </w:rPr>
        <w:t xml:space="preserve">Essential skills: </w:t>
      </w:r>
      <w:r w:rsidRPr="007C1771">
        <w:t>Capacity</w:t>
      </w:r>
      <w:r w:rsidR="00A45658">
        <w:t>-</w:t>
      </w:r>
      <w:r w:rsidRPr="007C1771">
        <w:t>building involves building essential skills.</w:t>
      </w:r>
    </w:p>
    <w:p w14:paraId="7FC528DF" w14:textId="1774288F" w:rsidR="005C3F19" w:rsidRPr="007C1771" w:rsidRDefault="005C3F19" w:rsidP="00E31252">
      <w:pPr>
        <w:numPr>
          <w:ilvl w:val="0"/>
          <w:numId w:val="2"/>
        </w:numPr>
        <w:spacing w:after="160"/>
      </w:pPr>
      <w:r>
        <w:rPr>
          <w:b/>
          <w:bCs/>
        </w:rPr>
        <w:t xml:space="preserve">Broad application: </w:t>
      </w:r>
      <w:r w:rsidRPr="007C1771">
        <w:t xml:space="preserve">It should not be one-sided, meaning it should not only </w:t>
      </w:r>
      <w:r w:rsidR="000C6C16">
        <w:t xml:space="preserve">be </w:t>
      </w:r>
      <w:r w:rsidR="00783B3E">
        <w:t>children</w:t>
      </w:r>
      <w:r>
        <w:t xml:space="preserve"> with </w:t>
      </w:r>
      <w:r w:rsidRPr="007C1771">
        <w:t>disab</w:t>
      </w:r>
      <w:r>
        <w:t>ility</w:t>
      </w:r>
      <w:r w:rsidRPr="007C1771">
        <w:t xml:space="preserve"> </w:t>
      </w:r>
      <w:r w:rsidR="00171A94">
        <w:t xml:space="preserve">and their families </w:t>
      </w:r>
      <w:r w:rsidRPr="007C1771">
        <w:t xml:space="preserve">who </w:t>
      </w:r>
      <w:r>
        <w:t>are expected</w:t>
      </w:r>
      <w:r w:rsidRPr="007C1771">
        <w:t xml:space="preserve"> to build capacity</w:t>
      </w:r>
      <w:r w:rsidR="00FB60DF">
        <w:t xml:space="preserve"> but</w:t>
      </w:r>
      <w:r w:rsidR="00EC7467">
        <w:t xml:space="preserve"> </w:t>
      </w:r>
      <w:r w:rsidR="00FB60DF">
        <w:t>those in the services that are supposed to support them</w:t>
      </w:r>
      <w:r w:rsidRPr="007C1771">
        <w:t>.</w:t>
      </w:r>
    </w:p>
    <w:p w14:paraId="49BDF011" w14:textId="77777777" w:rsidR="005C3F19" w:rsidRPr="007C1771" w:rsidRDefault="005C3F19" w:rsidP="00113D8A">
      <w:pPr>
        <w:spacing w:after="160"/>
      </w:pPr>
      <w:r w:rsidRPr="007C1771">
        <w:rPr>
          <w:b/>
          <w:bCs/>
        </w:rPr>
        <w:t xml:space="preserve">CALD </w:t>
      </w:r>
      <w:r>
        <w:rPr>
          <w:b/>
          <w:bCs/>
        </w:rPr>
        <w:t>peer connectors</w:t>
      </w:r>
      <w:r w:rsidRPr="007C1771">
        <w:rPr>
          <w:b/>
          <w:bCs/>
        </w:rPr>
        <w:t>:</w:t>
      </w:r>
    </w:p>
    <w:p w14:paraId="735B609B" w14:textId="004E6042" w:rsidR="009C11CC" w:rsidRDefault="005C3F19" w:rsidP="00735512">
      <w:pPr>
        <w:numPr>
          <w:ilvl w:val="0"/>
          <w:numId w:val="3"/>
        </w:numPr>
        <w:spacing w:after="160"/>
      </w:pPr>
      <w:r w:rsidRPr="009C11CC">
        <w:rPr>
          <w:b/>
          <w:bCs/>
        </w:rPr>
        <w:t xml:space="preserve">Skills: </w:t>
      </w:r>
      <w:r w:rsidRPr="007C1771">
        <w:t>Capacity</w:t>
      </w:r>
      <w:r w:rsidR="00A45658">
        <w:t>-</w:t>
      </w:r>
      <w:r w:rsidRPr="007C1771">
        <w:t xml:space="preserve">building focuses on </w:t>
      </w:r>
      <w:r>
        <w:t xml:space="preserve">education, </w:t>
      </w:r>
      <w:r w:rsidRPr="007C1771">
        <w:t>skill</w:t>
      </w:r>
      <w:r>
        <w:t>s</w:t>
      </w:r>
      <w:r w:rsidRPr="007C1771">
        <w:t xml:space="preserve"> development</w:t>
      </w:r>
      <w:r>
        <w:t>,</w:t>
      </w:r>
      <w:r w:rsidRPr="007C1771">
        <w:t xml:space="preserve"> and self-reliance.</w:t>
      </w:r>
    </w:p>
    <w:p w14:paraId="6A069E85" w14:textId="6FD256DD" w:rsidR="005C3F19" w:rsidRPr="007C1771" w:rsidRDefault="005C3F19" w:rsidP="00735512">
      <w:pPr>
        <w:numPr>
          <w:ilvl w:val="0"/>
          <w:numId w:val="3"/>
        </w:numPr>
        <w:spacing w:after="160"/>
      </w:pPr>
      <w:r w:rsidRPr="009C11CC">
        <w:rPr>
          <w:b/>
          <w:bCs/>
        </w:rPr>
        <w:lastRenderedPageBreak/>
        <w:t xml:space="preserve">Confusion about the term: </w:t>
      </w:r>
      <w:r w:rsidRPr="007C1771">
        <w:t>It is not always used in the proper way within the community.</w:t>
      </w:r>
    </w:p>
    <w:p w14:paraId="1AFC350D" w14:textId="7B665F6D" w:rsidR="005C3F19" w:rsidRPr="007C1771" w:rsidRDefault="005C3F19" w:rsidP="00E31252">
      <w:pPr>
        <w:numPr>
          <w:ilvl w:val="0"/>
          <w:numId w:val="3"/>
        </w:numPr>
        <w:spacing w:after="160"/>
      </w:pPr>
      <w:r w:rsidRPr="00D97CBA">
        <w:rPr>
          <w:b/>
          <w:bCs/>
        </w:rPr>
        <w:t>Fear responses:</w:t>
      </w:r>
      <w:r>
        <w:t xml:space="preserve"> </w:t>
      </w:r>
      <w:r w:rsidRPr="007C1771">
        <w:t xml:space="preserve">There is a need to build groundwork and overcome the stress and pressure associated with </w:t>
      </w:r>
      <w:r w:rsidR="00545776">
        <w:t xml:space="preserve">capacity-building </w:t>
      </w:r>
      <w:r w:rsidR="00390C86">
        <w:t>and stigma about ‘bad’ parenting</w:t>
      </w:r>
      <w:r w:rsidRPr="007C1771">
        <w:t>.</w:t>
      </w:r>
    </w:p>
    <w:p w14:paraId="588BFA4E" w14:textId="77777777" w:rsidR="005C3F19" w:rsidRPr="007C1771" w:rsidRDefault="005C3F19" w:rsidP="00E31252">
      <w:pPr>
        <w:numPr>
          <w:ilvl w:val="0"/>
          <w:numId w:val="4"/>
        </w:numPr>
        <w:spacing w:after="160"/>
      </w:pPr>
      <w:r>
        <w:rPr>
          <w:b/>
          <w:bCs/>
        </w:rPr>
        <w:t>S</w:t>
      </w:r>
      <w:r w:rsidRPr="00150932">
        <w:rPr>
          <w:b/>
          <w:bCs/>
        </w:rPr>
        <w:t>afe spaces:</w:t>
      </w:r>
      <w:r>
        <w:t xml:space="preserve"> </w:t>
      </w:r>
      <w:r w:rsidRPr="007C1771">
        <w:t>It involves creating places where people can go to learn skills, sociali</w:t>
      </w:r>
      <w:r>
        <w:t>s</w:t>
      </w:r>
      <w:r w:rsidRPr="007C1771">
        <w:t>e, and avoid isolation.</w:t>
      </w:r>
    </w:p>
    <w:p w14:paraId="0D0E6039" w14:textId="77777777" w:rsidR="005C3F19" w:rsidRDefault="005C3F19" w:rsidP="00E31252">
      <w:pPr>
        <w:numPr>
          <w:ilvl w:val="0"/>
          <w:numId w:val="4"/>
        </w:numPr>
        <w:spacing w:after="160"/>
      </w:pPr>
      <w:r>
        <w:rPr>
          <w:b/>
          <w:bCs/>
        </w:rPr>
        <w:t xml:space="preserve">Goals: </w:t>
      </w:r>
      <w:r w:rsidRPr="007C1771">
        <w:t>It</w:t>
      </w:r>
      <w:r>
        <w:t xml:space="preserve"> should</w:t>
      </w:r>
      <w:r w:rsidRPr="007C1771">
        <w:t xml:space="preserve"> aim to help people get further education and training</w:t>
      </w:r>
      <w:r>
        <w:t>.</w:t>
      </w:r>
    </w:p>
    <w:p w14:paraId="3673348D" w14:textId="77777777" w:rsidR="00CF5653" w:rsidRPr="007146B8" w:rsidRDefault="00CF5653" w:rsidP="00113D8A">
      <w:pPr>
        <w:spacing w:after="160"/>
      </w:pPr>
    </w:p>
    <w:p w14:paraId="6A4AC597" w14:textId="6D161B1C" w:rsidR="002C330E" w:rsidRDefault="002C330E" w:rsidP="002D6505">
      <w:pPr>
        <w:pStyle w:val="Heading3"/>
      </w:pPr>
      <w:bookmarkStart w:id="36" w:name="_Toc185423620"/>
      <w:r>
        <w:t xml:space="preserve">What </w:t>
      </w:r>
      <w:r w:rsidR="006806AC">
        <w:t xml:space="preserve">else </w:t>
      </w:r>
      <w:r>
        <w:t>is needed</w:t>
      </w:r>
      <w:bookmarkEnd w:id="36"/>
    </w:p>
    <w:p w14:paraId="568BF450" w14:textId="77777777" w:rsidR="00B445BF" w:rsidRDefault="00CF5653" w:rsidP="00545776">
      <w:pPr>
        <w:spacing w:after="160"/>
      </w:pPr>
      <w:r w:rsidRPr="007146B8">
        <w:t>Foundational Supports</w:t>
      </w:r>
      <w:r w:rsidR="000734EE">
        <w:t xml:space="preserve"> </w:t>
      </w:r>
      <w:r w:rsidR="000734EE" w:rsidRPr="007146B8">
        <w:t xml:space="preserve">can deliver </w:t>
      </w:r>
      <w:r w:rsidR="000734EE">
        <w:t>important</w:t>
      </w:r>
      <w:r w:rsidR="000734EE" w:rsidRPr="007146B8">
        <w:t xml:space="preserve"> outcomes for </w:t>
      </w:r>
      <w:r w:rsidR="000734EE">
        <w:t xml:space="preserve">children and families. They </w:t>
      </w:r>
      <w:r w:rsidRPr="007146B8">
        <w:t>should include what</w:t>
      </w:r>
      <w:r>
        <w:t xml:space="preserve"> ha</w:t>
      </w:r>
      <w:r w:rsidRPr="007146B8">
        <w:t>s been working well within</w:t>
      </w:r>
      <w:r w:rsidR="000734EE">
        <w:t xml:space="preserve"> the</w:t>
      </w:r>
      <w:r w:rsidRPr="007146B8">
        <w:t xml:space="preserve"> ILC </w:t>
      </w:r>
      <w:r w:rsidR="000734EE">
        <w:t xml:space="preserve">program </w:t>
      </w:r>
      <w:r w:rsidRPr="007146B8">
        <w:t xml:space="preserve">and the NDIS but also expand beyond </w:t>
      </w:r>
      <w:r>
        <w:t>these</w:t>
      </w:r>
      <w:r w:rsidR="000734EE">
        <w:t xml:space="preserve"> with innovati</w:t>
      </w:r>
      <w:r w:rsidR="003E4D78">
        <w:t>ve</w:t>
      </w:r>
      <w:r w:rsidR="000734EE">
        <w:t xml:space="preserve"> contemporary approaches to support.</w:t>
      </w:r>
      <w:r w:rsidRPr="007146B8">
        <w:t xml:space="preserve"> </w:t>
      </w:r>
      <w:r w:rsidR="000B232E">
        <w:t>Nevertheless</w:t>
      </w:r>
      <w:r w:rsidR="007E551F">
        <w:t>, we fear w</w:t>
      </w:r>
      <w:r w:rsidRPr="007146B8">
        <w:t xml:space="preserve">ithout a </w:t>
      </w:r>
      <w:r>
        <w:t xml:space="preserve">clear </w:t>
      </w:r>
      <w:r w:rsidRPr="007146B8">
        <w:t>framework for Foundational Supports, they will, like the NDIS</w:t>
      </w:r>
      <w:r>
        <w:t>,</w:t>
      </w:r>
      <w:r w:rsidRPr="007146B8">
        <w:t xml:space="preserve"> deliver largely ‘transactional benefits’, where children</w:t>
      </w:r>
      <w:r w:rsidR="00496731">
        <w:t xml:space="preserve"> only</w:t>
      </w:r>
      <w:r w:rsidRPr="007146B8">
        <w:t xml:space="preserve"> receive conventional supports, services, and products, reinforcing a status of service recipiency. </w:t>
      </w:r>
    </w:p>
    <w:p w14:paraId="1C8C8E76" w14:textId="4EED3986" w:rsidR="00CF5653" w:rsidRDefault="00CF5653" w:rsidP="00545776">
      <w:pPr>
        <w:spacing w:after="160"/>
      </w:pPr>
      <w:r w:rsidRPr="007146B8">
        <w:t>Instead, with a robust framework</w:t>
      </w:r>
      <w:r w:rsidR="00A56374">
        <w:t>,</w:t>
      </w:r>
      <w:r w:rsidRPr="007146B8">
        <w:t xml:space="preserve"> there is a far better prospect of</w:t>
      </w:r>
      <w:r w:rsidR="00F13A43">
        <w:t xml:space="preserve"> Foundational Supports delivering</w:t>
      </w:r>
      <w:r w:rsidRPr="007146B8">
        <w:t xml:space="preserve"> ‘transformational benefits’, where </w:t>
      </w:r>
      <w:r w:rsidR="00A56374">
        <w:t>children</w:t>
      </w:r>
      <w:r w:rsidRPr="007146B8">
        <w:t xml:space="preserve"> with disability </w:t>
      </w:r>
      <w:r w:rsidR="00A56374">
        <w:t>follow a life course of</w:t>
      </w:r>
      <w:r w:rsidRPr="007146B8">
        <w:t xml:space="preserve"> genuinely taking up valued membership in community life</w:t>
      </w:r>
      <w:r w:rsidR="00A001ED">
        <w:t xml:space="preserve">, </w:t>
      </w:r>
      <w:r w:rsidR="00415896">
        <w:t xml:space="preserve">learning and developing new skills, and </w:t>
      </w:r>
      <w:r w:rsidR="00A001ED">
        <w:t>achieving their potential</w:t>
      </w:r>
      <w:r w:rsidR="00B445BF">
        <w:t xml:space="preserve"> at each life stage</w:t>
      </w:r>
      <w:r w:rsidRPr="007146B8">
        <w:t>.</w:t>
      </w:r>
      <w:r w:rsidR="008013B7">
        <w:t xml:space="preserve"> It is the delivery of ‘transformational benefits’ that </w:t>
      </w:r>
      <w:r w:rsidR="00CD00A0">
        <w:t xml:space="preserve">will </w:t>
      </w:r>
      <w:r w:rsidR="008013B7">
        <w:t xml:space="preserve">reduce a </w:t>
      </w:r>
      <w:r w:rsidR="00CD00A0">
        <w:t>child</w:t>
      </w:r>
      <w:r w:rsidR="008013B7">
        <w:t xml:space="preserve">’s need for </w:t>
      </w:r>
      <w:r w:rsidR="00ED0946">
        <w:t>supports in the future, for example if an</w:t>
      </w:r>
      <w:r w:rsidR="00667792">
        <w:t xml:space="preserve"> early</w:t>
      </w:r>
      <w:r w:rsidR="00ED0946">
        <w:t xml:space="preserve"> investment in speech therapy </w:t>
      </w:r>
      <w:r w:rsidR="00667792">
        <w:t xml:space="preserve">negates the need for an assistive communication device in the future. </w:t>
      </w:r>
      <w:r w:rsidR="00E74106">
        <w:t>As such, an essential component of any capacity</w:t>
      </w:r>
      <w:r w:rsidR="008264E0">
        <w:t>-</w:t>
      </w:r>
      <w:r w:rsidR="00E74106">
        <w:t>building program should be vision</w:t>
      </w:r>
      <w:r w:rsidR="00EC7154">
        <w:t>-</w:t>
      </w:r>
      <w:r w:rsidR="00E74106">
        <w:t>building with children and their families</w:t>
      </w:r>
      <w:r w:rsidR="00363FE3">
        <w:t xml:space="preserve"> for a valued and included life</w:t>
      </w:r>
      <w:r w:rsidR="00E74106">
        <w:t xml:space="preserve">. </w:t>
      </w:r>
    </w:p>
    <w:p w14:paraId="15671A56" w14:textId="4593C203" w:rsidR="00CB53EA" w:rsidRDefault="00CB53EA" w:rsidP="00545776">
      <w:pPr>
        <w:spacing w:after="160"/>
      </w:pPr>
      <w:r>
        <w:t>Mainstream parent education programs and services need to be made accessible to all parents with disability. For example, pa</w:t>
      </w:r>
      <w:r>
        <w:rPr>
          <w:lang w:val="en-US"/>
        </w:rPr>
        <w:t xml:space="preserve">rents with disability are accessing mainstream pre- and post-natal care and services less than parents without disability because they are not accessible. </w:t>
      </w:r>
      <w:r w:rsidRPr="00436628">
        <w:t>Whil</w:t>
      </w:r>
      <w:r>
        <w:t>e</w:t>
      </w:r>
      <w:r w:rsidRPr="00436628">
        <w:t xml:space="preserve"> accessing community health services like antenatal education and parenting classes should be possible within the policy structure of Australia, it is reported by </w:t>
      </w:r>
      <w:r w:rsidRPr="00436628">
        <w:lastRenderedPageBreak/>
        <w:t xml:space="preserve">Women with Disability Australia’s (WWDA) members </w:t>
      </w:r>
      <w:r>
        <w:rPr>
          <w:rStyle w:val="FootnoteReference"/>
        </w:rPr>
        <w:footnoteReference w:id="16"/>
      </w:r>
      <w:r>
        <w:t xml:space="preserve"> </w:t>
      </w:r>
      <w:r w:rsidRPr="00436628">
        <w:t>that whil</w:t>
      </w:r>
      <w:r>
        <w:t>e</w:t>
      </w:r>
      <w:r w:rsidRPr="00436628">
        <w:t xml:space="preserve"> they attempt to access mainstream programs, these programs always assume ability and often do not even allow for simple accessible formats like audio, Easy </w:t>
      </w:r>
      <w:r w:rsidR="002D42DC">
        <w:t>Read,</w:t>
      </w:r>
      <w:r w:rsidRPr="00436628">
        <w:t xml:space="preserve"> or Braille versions</w:t>
      </w:r>
      <w:r w:rsidR="003E232D">
        <w:t xml:space="preserve"> to be available</w:t>
      </w:r>
      <w:r>
        <w:t>. General foundational supports should provide funds to make existing mainstream parent education programs and services accessible</w:t>
      </w:r>
      <w:r w:rsidR="001E0786">
        <w:t>,</w:t>
      </w:r>
      <w:r>
        <w:t xml:space="preserve"> in preference to funding new</w:t>
      </w:r>
      <w:r w:rsidR="00721477">
        <w:t xml:space="preserve"> ‘special’</w:t>
      </w:r>
      <w:r>
        <w:t xml:space="preserve"> provisions only for people with disability. </w:t>
      </w:r>
    </w:p>
    <w:p w14:paraId="1AA7CF3B" w14:textId="5D9BA95B" w:rsidR="0043678E" w:rsidRDefault="0043678E" w:rsidP="00545776">
      <w:pPr>
        <w:spacing w:after="160"/>
      </w:pPr>
      <w:r w:rsidRPr="007146B8">
        <w:t>As identified by the regional peer networks, capacity</w:t>
      </w:r>
      <w:r w:rsidR="001E0786">
        <w:t>-</w:t>
      </w:r>
      <w:r w:rsidRPr="007146B8">
        <w:t xml:space="preserve">building initiatives should also extend to the non-disabled community, especially to those who are gatekeepers of community resources and opportunities. This includes </w:t>
      </w:r>
      <w:r>
        <w:t>schools</w:t>
      </w:r>
      <w:r w:rsidRPr="007146B8">
        <w:t xml:space="preserve">, </w:t>
      </w:r>
      <w:r w:rsidR="00363FE3">
        <w:t xml:space="preserve">early </w:t>
      </w:r>
      <w:r w:rsidR="00BD015A">
        <w:t xml:space="preserve">childhood education and care centres, </w:t>
      </w:r>
      <w:r w:rsidRPr="007146B8">
        <w:t xml:space="preserve">community groups, </w:t>
      </w:r>
      <w:r w:rsidR="00BD015A">
        <w:t>essential</w:t>
      </w:r>
      <w:r w:rsidRPr="007146B8">
        <w:t xml:space="preserve"> services, and so on. </w:t>
      </w:r>
      <w:r w:rsidR="00363FE3">
        <w:t>The NDIS Review, for example in Actions 1.3 and 2.2, recognised the need to build the capacity of community and government organisations, and it is a shame the emphasis on this need appeared to be lost in the Discussion Paper for this consultation.</w:t>
      </w:r>
      <w:r w:rsidR="002D74FB">
        <w:t xml:space="preserve"> </w:t>
      </w:r>
      <w:r w:rsidRPr="007146B8">
        <w:t>The more those people are assisted to become better informed about disability and diversity, the more likely it is our communities will be more welcoming and inclusive</w:t>
      </w:r>
      <w:r w:rsidR="00696E4A">
        <w:t xml:space="preserve"> of children with disability</w:t>
      </w:r>
      <w:r w:rsidRPr="007146B8">
        <w:t xml:space="preserve">. </w:t>
      </w:r>
    </w:p>
    <w:p w14:paraId="09DBD514" w14:textId="20DFFD02" w:rsidR="00215D58" w:rsidRPr="00116CA6" w:rsidRDefault="00215D58" w:rsidP="00545776">
      <w:pPr>
        <w:spacing w:after="160"/>
      </w:pPr>
      <w:r>
        <w:t xml:space="preserve">Our peer connectors identified some key shortcomings of the existing </w:t>
      </w:r>
      <w:r w:rsidR="00545776">
        <w:t xml:space="preserve">capacity-building </w:t>
      </w:r>
      <w:r>
        <w:t>programs and the accessibility of the phras</w:t>
      </w:r>
      <w:r w:rsidR="00670AD8">
        <w:t>e ‘capacity</w:t>
      </w:r>
      <w:r w:rsidR="00545776">
        <w:t>-</w:t>
      </w:r>
      <w:r w:rsidR="00670AD8">
        <w:t xml:space="preserve">building’ that the approach taken under </w:t>
      </w:r>
      <w:r w:rsidR="005E2561">
        <w:t>the Foundational Supports model can address</w:t>
      </w:r>
      <w:r w:rsidR="00696E4A">
        <w:t>:</w:t>
      </w:r>
      <w:r>
        <w:t xml:space="preserve"> </w:t>
      </w:r>
    </w:p>
    <w:p w14:paraId="518A06C7" w14:textId="77777777" w:rsidR="00215D58" w:rsidRPr="007C1771" w:rsidRDefault="00215D58" w:rsidP="00113D8A">
      <w:pPr>
        <w:spacing w:after="160"/>
      </w:pPr>
      <w:r w:rsidRPr="007C1771">
        <w:rPr>
          <w:b/>
          <w:bCs/>
        </w:rPr>
        <w:t xml:space="preserve">Regional </w:t>
      </w:r>
      <w:r>
        <w:rPr>
          <w:b/>
          <w:bCs/>
        </w:rPr>
        <w:t>peer connectors</w:t>
      </w:r>
      <w:r w:rsidRPr="007C1771">
        <w:rPr>
          <w:b/>
          <w:bCs/>
        </w:rPr>
        <w:t>:</w:t>
      </w:r>
    </w:p>
    <w:p w14:paraId="3732E812" w14:textId="54665293" w:rsidR="00215D58" w:rsidRPr="007C1771" w:rsidRDefault="00215D58" w:rsidP="00E31252">
      <w:pPr>
        <w:numPr>
          <w:ilvl w:val="0"/>
          <w:numId w:val="5"/>
        </w:numPr>
        <w:spacing w:after="160"/>
      </w:pPr>
      <w:r>
        <w:rPr>
          <w:b/>
          <w:bCs/>
        </w:rPr>
        <w:t xml:space="preserve">Change the terminology: </w:t>
      </w:r>
      <w:r w:rsidRPr="007C1771">
        <w:t xml:space="preserve">The term </w:t>
      </w:r>
      <w:r>
        <w:t>‘</w:t>
      </w:r>
      <w:r w:rsidRPr="007C1771">
        <w:t>capacity</w:t>
      </w:r>
      <w:r w:rsidR="001E0786">
        <w:t>-</w:t>
      </w:r>
      <w:r w:rsidRPr="007C1771">
        <w:t>building</w:t>
      </w:r>
      <w:r>
        <w:t>’</w:t>
      </w:r>
      <w:r w:rsidRPr="007C1771">
        <w:t xml:space="preserve"> is considered inaccessible</w:t>
      </w:r>
      <w:r>
        <w:t xml:space="preserve"> and vague</w:t>
      </w:r>
      <w:r w:rsidRPr="007C1771">
        <w:t>.</w:t>
      </w:r>
      <w:r>
        <w:t xml:space="preserve"> Clearer and more specific terms should be used</w:t>
      </w:r>
      <w:r w:rsidR="008D7EB4">
        <w:t xml:space="preserve"> for each type of support encompassed within ‘capacity</w:t>
      </w:r>
      <w:r w:rsidR="00545776">
        <w:t>-</w:t>
      </w:r>
      <w:r w:rsidR="008D7EB4">
        <w:t>building’</w:t>
      </w:r>
      <w:r>
        <w:t>.</w:t>
      </w:r>
    </w:p>
    <w:p w14:paraId="36FDC3F8" w14:textId="798850FC" w:rsidR="00215D58" w:rsidRDefault="00215D58" w:rsidP="00E31252">
      <w:pPr>
        <w:numPr>
          <w:ilvl w:val="0"/>
          <w:numId w:val="5"/>
        </w:numPr>
        <w:spacing w:after="160"/>
      </w:pPr>
      <w:r>
        <w:rPr>
          <w:b/>
          <w:bCs/>
        </w:rPr>
        <w:t xml:space="preserve">Apply broadly: </w:t>
      </w:r>
      <w:r>
        <w:t>Capacity</w:t>
      </w:r>
      <w:r w:rsidR="00545776">
        <w:t>-</w:t>
      </w:r>
      <w:r w:rsidRPr="007C1771">
        <w:t xml:space="preserve">building </w:t>
      </w:r>
      <w:r>
        <w:t xml:space="preserve">programs </w:t>
      </w:r>
      <w:r w:rsidRPr="007C1771">
        <w:t xml:space="preserve">should not be one-sided, meaning </w:t>
      </w:r>
      <w:r>
        <w:t>they</w:t>
      </w:r>
      <w:r w:rsidRPr="007C1771">
        <w:t xml:space="preserve"> should not only be </w:t>
      </w:r>
      <w:r>
        <w:t xml:space="preserve">for </w:t>
      </w:r>
      <w:r w:rsidR="00A654A9">
        <w:t>parents and guardians of children</w:t>
      </w:r>
      <w:r>
        <w:t xml:space="preserve"> with disability</w:t>
      </w:r>
      <w:r w:rsidRPr="007C1771">
        <w:t xml:space="preserve"> </w:t>
      </w:r>
      <w:r>
        <w:t>but aim to create change in the broader society</w:t>
      </w:r>
      <w:r w:rsidRPr="007C1771">
        <w:t>.</w:t>
      </w:r>
    </w:p>
    <w:p w14:paraId="4574DB3B" w14:textId="77777777" w:rsidR="00FC6721" w:rsidRPr="007C1771" w:rsidRDefault="00FC6721" w:rsidP="00FC6721">
      <w:pPr>
        <w:spacing w:after="160"/>
        <w:ind w:left="720"/>
      </w:pPr>
    </w:p>
    <w:p w14:paraId="4053DB3C" w14:textId="77777777" w:rsidR="00215D58" w:rsidRPr="007C1771" w:rsidRDefault="00215D58" w:rsidP="00113D8A">
      <w:pPr>
        <w:spacing w:after="160"/>
      </w:pPr>
      <w:r w:rsidRPr="007C1771">
        <w:rPr>
          <w:b/>
          <w:bCs/>
        </w:rPr>
        <w:lastRenderedPageBreak/>
        <w:t xml:space="preserve">CALD </w:t>
      </w:r>
      <w:r>
        <w:rPr>
          <w:b/>
          <w:bCs/>
        </w:rPr>
        <w:t>peer connectors</w:t>
      </w:r>
      <w:r w:rsidRPr="007C1771">
        <w:rPr>
          <w:b/>
          <w:bCs/>
        </w:rPr>
        <w:t>:</w:t>
      </w:r>
    </w:p>
    <w:p w14:paraId="6C0E53FA" w14:textId="63BFFE77" w:rsidR="00215D58" w:rsidRPr="007C1771" w:rsidRDefault="00215D58" w:rsidP="00E31252">
      <w:pPr>
        <w:numPr>
          <w:ilvl w:val="0"/>
          <w:numId w:val="6"/>
        </w:numPr>
        <w:spacing w:after="160"/>
      </w:pPr>
      <w:r>
        <w:rPr>
          <w:b/>
          <w:bCs/>
        </w:rPr>
        <w:t xml:space="preserve">Too difficult: </w:t>
      </w:r>
      <w:r w:rsidRPr="007C1771">
        <w:t>It is hard to sell the concept of capacity</w:t>
      </w:r>
      <w:r w:rsidR="001E0786">
        <w:t>-</w:t>
      </w:r>
      <w:r w:rsidRPr="007C1771">
        <w:t>building to the community, as it is perceived as too difficult.</w:t>
      </w:r>
      <w:r>
        <w:t xml:space="preserve"> </w:t>
      </w:r>
      <w:r w:rsidRPr="007C1771">
        <w:t xml:space="preserve">There is a need to </w:t>
      </w:r>
      <w:r>
        <w:t xml:space="preserve">do the </w:t>
      </w:r>
      <w:r w:rsidRPr="007C1771">
        <w:t>groundwork</w:t>
      </w:r>
      <w:r>
        <w:t xml:space="preserve"> properly</w:t>
      </w:r>
      <w:r w:rsidRPr="007C1771">
        <w:t xml:space="preserve"> and overcome the stress and pressure associated with capacity</w:t>
      </w:r>
      <w:r w:rsidR="001E0786">
        <w:t>-</w:t>
      </w:r>
      <w:r w:rsidRPr="007C1771">
        <w:t>building</w:t>
      </w:r>
      <w:r>
        <w:t>.</w:t>
      </w:r>
    </w:p>
    <w:p w14:paraId="7CB88D16" w14:textId="41BD9FDD" w:rsidR="00215D58" w:rsidRDefault="00215D58" w:rsidP="00E31252">
      <w:pPr>
        <w:numPr>
          <w:ilvl w:val="0"/>
          <w:numId w:val="6"/>
        </w:numPr>
        <w:spacing w:after="160"/>
      </w:pPr>
      <w:r w:rsidRPr="007C514F">
        <w:rPr>
          <w:b/>
          <w:bCs/>
        </w:rPr>
        <w:t xml:space="preserve">Carers take control: </w:t>
      </w:r>
      <w:r w:rsidRPr="007C1771">
        <w:t>Carers</w:t>
      </w:r>
      <w:r>
        <w:t>, including parents,</w:t>
      </w:r>
      <w:r w:rsidRPr="007C1771">
        <w:t xml:space="preserve"> often take over the lives of those they care for, which can hinder</w:t>
      </w:r>
      <w:r>
        <w:t xml:space="preserve"> engagement with </w:t>
      </w:r>
      <w:r w:rsidR="00545776">
        <w:t xml:space="preserve">capacity-building </w:t>
      </w:r>
      <w:r>
        <w:t>initiatives aimed at creating greater</w:t>
      </w:r>
      <w:r w:rsidRPr="007C1771">
        <w:t xml:space="preserve"> self-sufficiency.</w:t>
      </w:r>
      <w:r>
        <w:t xml:space="preserve"> This reinforces the need for more supported decision-making capacity</w:t>
      </w:r>
      <w:r w:rsidR="001E0786">
        <w:t>-</w:t>
      </w:r>
      <w:r>
        <w:t xml:space="preserve">building, particularly in CALD communities. </w:t>
      </w:r>
    </w:p>
    <w:p w14:paraId="4F097B27" w14:textId="1E7E5FED" w:rsidR="00215D58" w:rsidRDefault="00215D58" w:rsidP="00E31252">
      <w:pPr>
        <w:numPr>
          <w:ilvl w:val="0"/>
          <w:numId w:val="6"/>
        </w:numPr>
        <w:spacing w:after="160"/>
      </w:pPr>
      <w:r w:rsidRPr="007D6FB4">
        <w:rPr>
          <w:b/>
          <w:bCs/>
        </w:rPr>
        <w:t xml:space="preserve">Stigma remains: </w:t>
      </w:r>
      <w:r>
        <w:t xml:space="preserve">There is a need to break down taboos and misinformation. Some believe that having a disabled child is a result of doing something </w:t>
      </w:r>
      <w:r w:rsidR="00CF2222">
        <w:t>‘</w:t>
      </w:r>
      <w:r>
        <w:t>wrong</w:t>
      </w:r>
      <w:r w:rsidR="00CF2222">
        <w:t>’</w:t>
      </w:r>
      <w:r>
        <w:t xml:space="preserve"> in life.</w:t>
      </w:r>
    </w:p>
    <w:p w14:paraId="39C6723E" w14:textId="29E82183" w:rsidR="00215D58" w:rsidRDefault="00215D58" w:rsidP="00E31252">
      <w:pPr>
        <w:numPr>
          <w:ilvl w:val="0"/>
          <w:numId w:val="6"/>
        </w:numPr>
        <w:spacing w:after="160"/>
      </w:pPr>
      <w:r w:rsidRPr="007C514F">
        <w:rPr>
          <w:b/>
          <w:bCs/>
        </w:rPr>
        <w:t xml:space="preserve">Attitude change needed: </w:t>
      </w:r>
      <w:r>
        <w:t>Changing mindsets within CALD communities</w:t>
      </w:r>
      <w:r w:rsidR="00572C88">
        <w:t>, and indeed all communities,</w:t>
      </w:r>
      <w:r>
        <w:t xml:space="preserve"> about people with disability is important</w:t>
      </w:r>
      <w:r w:rsidR="00572C88">
        <w:t xml:space="preserve"> starting with child</w:t>
      </w:r>
      <w:r w:rsidR="002D6964">
        <w:t>r</w:t>
      </w:r>
      <w:r w:rsidR="00572C88">
        <w:t>en</w:t>
      </w:r>
      <w:r>
        <w:t>.</w:t>
      </w:r>
    </w:p>
    <w:p w14:paraId="236A483C" w14:textId="203B8EF0" w:rsidR="00EE0EE7" w:rsidRDefault="005668E1" w:rsidP="005668E1">
      <w:pPr>
        <w:spacing w:after="160"/>
        <w:rPr>
          <w:b/>
          <w:bCs/>
        </w:rPr>
      </w:pPr>
      <w:r w:rsidRPr="005B3BDC">
        <w:rPr>
          <w:rStyle w:val="Heading4Char"/>
        </w:rPr>
        <w:t>Recommendation 1</w:t>
      </w:r>
      <w:r w:rsidR="00EB4BF5">
        <w:rPr>
          <w:rStyle w:val="Heading4Char"/>
        </w:rPr>
        <w:t>3</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recognise the </w:t>
      </w:r>
      <w:r w:rsidR="00814F34">
        <w:rPr>
          <w:b/>
          <w:bCs/>
        </w:rPr>
        <w:t>importance of capacity</w:t>
      </w:r>
      <w:r w:rsidR="001E0786">
        <w:rPr>
          <w:b/>
          <w:bCs/>
        </w:rPr>
        <w:t>-</w:t>
      </w:r>
      <w:r w:rsidR="00814F34">
        <w:rPr>
          <w:b/>
          <w:bCs/>
        </w:rPr>
        <w:t xml:space="preserve">building supports </w:t>
      </w:r>
      <w:r w:rsidR="00EE0EE7">
        <w:rPr>
          <w:b/>
          <w:bCs/>
        </w:rPr>
        <w:t xml:space="preserve">within the framework for Foundational Supports for children </w:t>
      </w:r>
      <w:r w:rsidR="00814F34">
        <w:rPr>
          <w:b/>
          <w:bCs/>
        </w:rPr>
        <w:t xml:space="preserve">to assist </w:t>
      </w:r>
      <w:r>
        <w:rPr>
          <w:b/>
          <w:bCs/>
        </w:rPr>
        <w:t>parents, guardians, and families of children with disability</w:t>
      </w:r>
      <w:r w:rsidR="00814F34">
        <w:rPr>
          <w:b/>
          <w:bCs/>
        </w:rPr>
        <w:t xml:space="preserve"> to navigate service systems</w:t>
      </w:r>
      <w:r w:rsidR="00317F5C">
        <w:rPr>
          <w:b/>
          <w:bCs/>
        </w:rPr>
        <w:t xml:space="preserve">, </w:t>
      </w:r>
      <w:r w:rsidR="003934BD">
        <w:rPr>
          <w:b/>
          <w:bCs/>
        </w:rPr>
        <w:t xml:space="preserve">unlearn low expectations, and </w:t>
      </w:r>
      <w:r w:rsidR="00693CC0">
        <w:rPr>
          <w:b/>
          <w:bCs/>
        </w:rPr>
        <w:t xml:space="preserve">build a strong vision for </w:t>
      </w:r>
      <w:r w:rsidR="0046746A">
        <w:rPr>
          <w:b/>
          <w:bCs/>
        </w:rPr>
        <w:t>each</w:t>
      </w:r>
      <w:r w:rsidR="00693CC0">
        <w:rPr>
          <w:b/>
          <w:bCs/>
        </w:rPr>
        <w:t xml:space="preserve"> child’s life</w:t>
      </w:r>
      <w:r>
        <w:rPr>
          <w:b/>
          <w:bCs/>
        </w:rPr>
        <w:t xml:space="preserve">. </w:t>
      </w:r>
      <w:r w:rsidR="00863CFE">
        <w:rPr>
          <w:b/>
          <w:bCs/>
        </w:rPr>
        <w:t xml:space="preserve">They should ensure that mainstream parenting </w:t>
      </w:r>
      <w:r w:rsidR="001E0786">
        <w:rPr>
          <w:b/>
          <w:bCs/>
        </w:rPr>
        <w:t xml:space="preserve">support </w:t>
      </w:r>
      <w:r w:rsidR="00863CFE">
        <w:rPr>
          <w:b/>
          <w:bCs/>
        </w:rPr>
        <w:t xml:space="preserve">programs are made accessible to everyone. </w:t>
      </w:r>
      <w:r>
        <w:rPr>
          <w:b/>
          <w:bCs/>
        </w:rPr>
        <w:t xml:space="preserve">They should </w:t>
      </w:r>
      <w:r w:rsidR="004C15ED">
        <w:rPr>
          <w:b/>
          <w:bCs/>
        </w:rPr>
        <w:t xml:space="preserve">also </w:t>
      </w:r>
      <w:r w:rsidR="00482162">
        <w:rPr>
          <w:b/>
          <w:bCs/>
        </w:rPr>
        <w:t xml:space="preserve">ensure funding is provided </w:t>
      </w:r>
      <w:r w:rsidR="00307C6E">
        <w:rPr>
          <w:b/>
          <w:bCs/>
        </w:rPr>
        <w:t xml:space="preserve">to build the capacity of the </w:t>
      </w:r>
      <w:r w:rsidR="00500BE8">
        <w:rPr>
          <w:b/>
          <w:bCs/>
        </w:rPr>
        <w:t>community</w:t>
      </w:r>
      <w:r w:rsidR="00F259B9">
        <w:rPr>
          <w:b/>
          <w:bCs/>
        </w:rPr>
        <w:t xml:space="preserve"> to welcome and include all children, particularly in schools</w:t>
      </w:r>
      <w:r w:rsidR="00A42C0E">
        <w:rPr>
          <w:b/>
          <w:bCs/>
        </w:rPr>
        <w:t xml:space="preserve">, early childhood education and care centres, community </w:t>
      </w:r>
      <w:r w:rsidR="00F7678A">
        <w:rPr>
          <w:b/>
          <w:bCs/>
        </w:rPr>
        <w:t>organisations</w:t>
      </w:r>
      <w:r w:rsidR="004863DF">
        <w:rPr>
          <w:b/>
          <w:bCs/>
        </w:rPr>
        <w:t xml:space="preserve">, essential services, and similar. </w:t>
      </w:r>
    </w:p>
    <w:p w14:paraId="7B6C5394" w14:textId="77777777" w:rsidR="00417B15" w:rsidRDefault="00417B15" w:rsidP="00113D8A">
      <w:pPr>
        <w:spacing w:after="160"/>
      </w:pPr>
    </w:p>
    <w:p w14:paraId="35FFEFF0" w14:textId="169A358A" w:rsidR="002C330E" w:rsidRDefault="002C330E" w:rsidP="00113D8A">
      <w:pPr>
        <w:pStyle w:val="Heading2"/>
        <w:spacing w:after="160" w:line="360" w:lineRule="auto"/>
      </w:pPr>
      <w:bookmarkStart w:id="37" w:name="_Toc185423621"/>
      <w:r>
        <w:t>Information, resources, and advice</w:t>
      </w:r>
      <w:bookmarkEnd w:id="37"/>
    </w:p>
    <w:p w14:paraId="4CD21DC2" w14:textId="2577ADD7" w:rsidR="00C953D8" w:rsidRDefault="00C953D8" w:rsidP="002D6505">
      <w:pPr>
        <w:pStyle w:val="Heading3"/>
      </w:pPr>
      <w:bookmarkStart w:id="38" w:name="_Toc185423622"/>
      <w:r>
        <w:t>Existing information, resources</w:t>
      </w:r>
      <w:r w:rsidR="00C24655">
        <w:t>,</w:t>
      </w:r>
      <w:r>
        <w:t xml:space="preserve"> and advice</w:t>
      </w:r>
      <w:bookmarkEnd w:id="38"/>
    </w:p>
    <w:p w14:paraId="65E6148A" w14:textId="65014694" w:rsidR="0011748E" w:rsidRDefault="00F77B2E" w:rsidP="00113D8A">
      <w:pPr>
        <w:spacing w:after="160"/>
      </w:pPr>
      <w:r>
        <w:t>While some information and advice for parents and guardians of children with disability</w:t>
      </w:r>
      <w:r w:rsidR="00622874">
        <w:t xml:space="preserve"> is available, it is nowhere near enough. </w:t>
      </w:r>
      <w:r w:rsidR="00A338F0">
        <w:t>Child and Family Health Services (</w:t>
      </w:r>
      <w:proofErr w:type="spellStart"/>
      <w:r w:rsidR="00A338F0">
        <w:t>CaFHS</w:t>
      </w:r>
      <w:proofErr w:type="spellEnd"/>
      <w:r w:rsidR="00A338F0">
        <w:t xml:space="preserve">) are recognised </w:t>
      </w:r>
      <w:r w:rsidR="0094567F">
        <w:t xml:space="preserve">by some </w:t>
      </w:r>
      <w:r w:rsidR="00A338F0">
        <w:t>as one of the better mainstream services for parents</w:t>
      </w:r>
      <w:r w:rsidR="00E54BAA">
        <w:t>, guardians,</w:t>
      </w:r>
      <w:r w:rsidR="00A338F0">
        <w:t xml:space="preserve"> and families with a child with disability, </w:t>
      </w:r>
      <w:r w:rsidR="008274A6">
        <w:t>as well as parents and guardians with disability</w:t>
      </w:r>
      <w:r w:rsidR="00763FAB">
        <w:t>. Nevertheless,</w:t>
      </w:r>
      <w:r w:rsidR="00A338F0">
        <w:t xml:space="preserve"> </w:t>
      </w:r>
      <w:r w:rsidR="00C53105">
        <w:t>there is still a need for</w:t>
      </w:r>
      <w:r w:rsidR="00622874">
        <w:t xml:space="preserve"> more straightforward information and advice to assist </w:t>
      </w:r>
      <w:r w:rsidR="0094567F">
        <w:lastRenderedPageBreak/>
        <w:t>parents and guardians</w:t>
      </w:r>
      <w:r w:rsidR="00622874">
        <w:t xml:space="preserve"> to </w:t>
      </w:r>
      <w:r w:rsidR="00BC166D">
        <w:t xml:space="preserve">understand their child’s needs and </w:t>
      </w:r>
      <w:r w:rsidR="00622874">
        <w:t xml:space="preserve">navigate complex </w:t>
      </w:r>
      <w:r w:rsidR="007D2D94">
        <w:t>systems to ensure the</w:t>
      </w:r>
      <w:r w:rsidR="000C7E43">
        <w:t>ir child</w:t>
      </w:r>
      <w:r w:rsidR="007D2D94">
        <w:t xml:space="preserve"> receive</w:t>
      </w:r>
      <w:r w:rsidR="000C7E43">
        <w:t>s</w:t>
      </w:r>
      <w:r w:rsidR="007D2D94">
        <w:t xml:space="preserve"> the best available support</w:t>
      </w:r>
      <w:r w:rsidR="00605B6A">
        <w:t xml:space="preserve"> </w:t>
      </w:r>
      <w:r w:rsidR="00250D95">
        <w:t>and opportunities</w:t>
      </w:r>
      <w:r w:rsidR="007D2D94">
        <w:t xml:space="preserve">. </w:t>
      </w:r>
      <w:r w:rsidR="00EA75AA">
        <w:t xml:space="preserve">Both regional and CALD </w:t>
      </w:r>
      <w:r w:rsidR="00054758">
        <w:t xml:space="preserve">peer </w:t>
      </w:r>
      <w:r w:rsidR="00EA75AA">
        <w:t>connectors acknowledged the importance of information</w:t>
      </w:r>
      <w:r w:rsidR="002562A1">
        <w:t>, resources,</w:t>
      </w:r>
      <w:r w:rsidR="00EA75AA">
        <w:t xml:space="preserve"> and advice to support people in their communities to access the things they need. However, connectors went straight to talking about how the provision of information and advice can be improved. It was clear that there is significant frustration with the inaccessibility of both and a sense that small inexpensive changes would make a significant difference if the </w:t>
      </w:r>
      <w:r w:rsidR="00D73ED1">
        <w:t xml:space="preserve">accessibility </w:t>
      </w:r>
      <w:r w:rsidR="00EA75AA">
        <w:t xml:space="preserve">needs of people with disability were more readily understood and acted on. </w:t>
      </w:r>
    </w:p>
    <w:p w14:paraId="4950511B" w14:textId="77777777" w:rsidR="003D4F4B" w:rsidRDefault="003D4F4B" w:rsidP="00113D8A">
      <w:pPr>
        <w:spacing w:after="160"/>
      </w:pPr>
    </w:p>
    <w:p w14:paraId="13677B88" w14:textId="22B17E84" w:rsidR="00830753" w:rsidRDefault="00EA75AA" w:rsidP="002D6505">
      <w:pPr>
        <w:pStyle w:val="Heading3"/>
      </w:pPr>
      <w:bookmarkStart w:id="39" w:name="_Toc185423623"/>
      <w:r>
        <w:t>What else is needed</w:t>
      </w:r>
      <w:bookmarkEnd w:id="39"/>
    </w:p>
    <w:p w14:paraId="2EA5D1BA" w14:textId="4BA12E33" w:rsidR="00052A27" w:rsidRPr="00163DCF" w:rsidRDefault="00052A27" w:rsidP="00113D8A">
      <w:pPr>
        <w:spacing w:after="160"/>
        <w:rPr>
          <w:highlight w:val="yellow"/>
        </w:rPr>
      </w:pPr>
      <w:r>
        <w:t>It is essential that people with disability can access accurate information and timely advice because, as the DRC found, a common theme in the evidence it received ‘</w:t>
      </w:r>
      <w:r w:rsidRPr="005640A3">
        <w:t>was the link between lack of awareness and understanding of rights, coupled with ableist attitudes, and violence against, and abuse, neglect</w:t>
      </w:r>
      <w:r w:rsidR="0003060D">
        <w:t>,</w:t>
      </w:r>
      <w:r w:rsidRPr="005640A3">
        <w:t xml:space="preserve"> and exploitation of, people with disability</w:t>
      </w:r>
      <w:r>
        <w:t>.’</w:t>
      </w:r>
      <w:r>
        <w:rPr>
          <w:rStyle w:val="FootnoteReference"/>
        </w:rPr>
        <w:footnoteReference w:id="17"/>
      </w:r>
      <w:r>
        <w:t xml:space="preserve"> As we told the DRC, ‘</w:t>
      </w:r>
      <w:r w:rsidRPr="00B646D5">
        <w:t>a lack of understanding of the rights of people living with disability often go to the core of their mistreatment</w:t>
      </w:r>
      <w:r>
        <w:t>.’</w:t>
      </w:r>
      <w:r>
        <w:rPr>
          <w:rStyle w:val="FootnoteReference"/>
        </w:rPr>
        <w:footnoteReference w:id="18"/>
      </w:r>
      <w:r>
        <w:t xml:space="preserve"> As we state</w:t>
      </w:r>
      <w:r w:rsidR="00910927">
        <w:t>d</w:t>
      </w:r>
      <w:r>
        <w:t xml:space="preserve"> in the previous section, the Foundational Supports Strategy should include a strong emphasis on building the capacity and understanding of all aspects of society to fully include </w:t>
      </w:r>
      <w:r w:rsidR="00284D6E">
        <w:t>c</w:t>
      </w:r>
      <w:r w:rsidR="001B0AE4">
        <w:t>hildren</w:t>
      </w:r>
      <w:r>
        <w:t xml:space="preserve"> with disability</w:t>
      </w:r>
      <w:r w:rsidR="001B0AE4">
        <w:t xml:space="preserve"> and support their families</w:t>
      </w:r>
      <w:r>
        <w:t xml:space="preserve">. This would significantly reduce the burden on </w:t>
      </w:r>
      <w:r w:rsidR="00614950">
        <w:t>parents and guardians</w:t>
      </w:r>
      <w:r>
        <w:t xml:space="preserve"> to navigate systems, find information, and seek advice. </w:t>
      </w:r>
      <w:r w:rsidR="009F5108">
        <w:t xml:space="preserve">Many families are burnt out from </w:t>
      </w:r>
      <w:r w:rsidR="00C2432A">
        <w:t xml:space="preserve">the stress of </w:t>
      </w:r>
      <w:r w:rsidR="009F5108">
        <w:t xml:space="preserve">trying to support their children with little to no </w:t>
      </w:r>
      <w:r w:rsidR="00B8781C">
        <w:t>external</w:t>
      </w:r>
      <w:r w:rsidR="009F5108">
        <w:t xml:space="preserve"> support. Often, they are unaware of the services that are available and do not have the time or energy to do the research. </w:t>
      </w:r>
      <w:r w:rsidR="0055581A">
        <w:t>Similarly</w:t>
      </w:r>
      <w:r>
        <w:t xml:space="preserve">, reforming systems to remove the excessive complexity and make navigation easier would reduce the amount of information that needs to be communicated. Nevertheless, access to information and advice </w:t>
      </w:r>
      <w:r w:rsidR="00216C09">
        <w:t xml:space="preserve">in a wide range of formats and through diverse channels </w:t>
      </w:r>
      <w:r>
        <w:t xml:space="preserve">will </w:t>
      </w:r>
      <w:r w:rsidR="00614950">
        <w:t xml:space="preserve">need to </w:t>
      </w:r>
      <w:r>
        <w:t>be a</w:t>
      </w:r>
      <w:r w:rsidR="00216C09">
        <w:t>n essential</w:t>
      </w:r>
      <w:r>
        <w:t xml:space="preserve"> part of a successful Foundational Supports Strategy.</w:t>
      </w:r>
    </w:p>
    <w:p w14:paraId="4695AA01" w14:textId="258537D3" w:rsidR="0085743A" w:rsidRDefault="0085743A" w:rsidP="00113D8A">
      <w:pPr>
        <w:spacing w:after="160"/>
      </w:pPr>
      <w:r>
        <w:lastRenderedPageBreak/>
        <w:t xml:space="preserve">Our peer networks identified many gaps and areas for improvement in how information is made available and </w:t>
      </w:r>
      <w:r w:rsidR="00D231FC">
        <w:t>in accessing</w:t>
      </w:r>
      <w:r>
        <w:t xml:space="preserve"> advice: </w:t>
      </w:r>
    </w:p>
    <w:p w14:paraId="76A7C99E" w14:textId="77777777" w:rsidR="0085743A" w:rsidRPr="001D6A5F" w:rsidRDefault="0085743A" w:rsidP="00113D8A">
      <w:pPr>
        <w:tabs>
          <w:tab w:val="left" w:pos="4104"/>
        </w:tabs>
        <w:spacing w:after="160"/>
      </w:pPr>
      <w:r w:rsidRPr="001D6A5F">
        <w:rPr>
          <w:b/>
          <w:bCs/>
        </w:rPr>
        <w:t xml:space="preserve">Regional </w:t>
      </w:r>
      <w:r>
        <w:rPr>
          <w:b/>
          <w:bCs/>
        </w:rPr>
        <w:t>peer connectors</w:t>
      </w:r>
      <w:r w:rsidRPr="001D6A5F">
        <w:rPr>
          <w:b/>
          <w:bCs/>
        </w:rPr>
        <w:t>:</w:t>
      </w:r>
    </w:p>
    <w:p w14:paraId="1DEEA9C3" w14:textId="18292D0C" w:rsidR="0085743A" w:rsidRPr="001D6A5F" w:rsidRDefault="0085743A" w:rsidP="00E31252">
      <w:pPr>
        <w:numPr>
          <w:ilvl w:val="0"/>
          <w:numId w:val="8"/>
        </w:numPr>
        <w:tabs>
          <w:tab w:val="left" w:pos="4104"/>
        </w:tabs>
        <w:spacing w:after="160"/>
      </w:pPr>
      <w:r>
        <w:rPr>
          <w:b/>
          <w:bCs/>
        </w:rPr>
        <w:t xml:space="preserve">Hard to navigate: </w:t>
      </w:r>
      <w:r w:rsidRPr="001D6A5F">
        <w:t>People struggle to find</w:t>
      </w:r>
      <w:r w:rsidR="002F671B">
        <w:t xml:space="preserve"> relevant</w:t>
      </w:r>
      <w:r w:rsidRPr="001D6A5F">
        <w:t xml:space="preserve"> information and do</w:t>
      </w:r>
      <w:r>
        <w:t xml:space="preserve"> </w:t>
      </w:r>
      <w:r w:rsidRPr="001D6A5F">
        <w:t>n</w:t>
      </w:r>
      <w:r>
        <w:t>o</w:t>
      </w:r>
      <w:r w:rsidRPr="001D6A5F">
        <w:t>t know what they can trust.</w:t>
      </w:r>
      <w:r>
        <w:t xml:space="preserve"> </w:t>
      </w:r>
      <w:r w:rsidRPr="001D6A5F">
        <w:t>There is too much outdated information on old websites.</w:t>
      </w:r>
    </w:p>
    <w:p w14:paraId="67F35EF3" w14:textId="77777777" w:rsidR="0085743A" w:rsidRPr="001D6A5F" w:rsidRDefault="0085743A" w:rsidP="00E31252">
      <w:pPr>
        <w:numPr>
          <w:ilvl w:val="0"/>
          <w:numId w:val="8"/>
        </w:numPr>
        <w:tabs>
          <w:tab w:val="left" w:pos="4104"/>
        </w:tabs>
        <w:spacing w:after="160"/>
      </w:pPr>
      <w:r w:rsidRPr="00015E05">
        <w:rPr>
          <w:b/>
          <w:bCs/>
        </w:rPr>
        <w:t>Distrust:</w:t>
      </w:r>
      <w:r>
        <w:t xml:space="preserve"> </w:t>
      </w:r>
      <w:r w:rsidRPr="001D6A5F">
        <w:t>It is hard to determine what is real, accurate, and up to date.</w:t>
      </w:r>
      <w:r>
        <w:t xml:space="preserve"> </w:t>
      </w:r>
      <w:r w:rsidRPr="001D6A5F">
        <w:t>There is a general distrust of government</w:t>
      </w:r>
      <w:r>
        <w:t>s</w:t>
      </w:r>
      <w:r w:rsidRPr="001D6A5F">
        <w:t xml:space="preserve"> and difficulty navigating their websites.</w:t>
      </w:r>
    </w:p>
    <w:p w14:paraId="7E8E8A8F" w14:textId="6BD95A85" w:rsidR="0085743A" w:rsidRPr="001D6A5F" w:rsidRDefault="002F671B" w:rsidP="00E31252">
      <w:pPr>
        <w:numPr>
          <w:ilvl w:val="0"/>
          <w:numId w:val="8"/>
        </w:numPr>
        <w:tabs>
          <w:tab w:val="left" w:pos="4104"/>
        </w:tabs>
        <w:spacing w:after="160"/>
      </w:pPr>
      <w:r>
        <w:rPr>
          <w:b/>
          <w:bCs/>
        </w:rPr>
        <w:t>Need q</w:t>
      </w:r>
      <w:r w:rsidR="0085743A" w:rsidRPr="00015E05">
        <w:rPr>
          <w:b/>
          <w:bCs/>
        </w:rPr>
        <w:t>uality</w:t>
      </w:r>
      <w:r>
        <w:rPr>
          <w:b/>
          <w:bCs/>
        </w:rPr>
        <w:t xml:space="preserve"> over quantity</w:t>
      </w:r>
      <w:r w:rsidR="0085743A" w:rsidRPr="00015E05">
        <w:rPr>
          <w:b/>
          <w:bCs/>
        </w:rPr>
        <w:t>:</w:t>
      </w:r>
      <w:r w:rsidR="0085743A">
        <w:t xml:space="preserve"> </w:t>
      </w:r>
      <w:r w:rsidR="0085743A" w:rsidRPr="001D6A5F">
        <w:t>There is an overwhelming amount of information.</w:t>
      </w:r>
      <w:r w:rsidR="0085743A">
        <w:t xml:space="preserve"> Being sent</w:t>
      </w:r>
      <w:r w:rsidR="0085743A" w:rsidRPr="001D6A5F">
        <w:t xml:space="preserve"> the same information from multiple sources is common.</w:t>
      </w:r>
    </w:p>
    <w:p w14:paraId="3D667A93" w14:textId="08F0FE19" w:rsidR="0085743A" w:rsidRPr="001D6A5F" w:rsidRDefault="0085743A" w:rsidP="00E31252">
      <w:pPr>
        <w:numPr>
          <w:ilvl w:val="0"/>
          <w:numId w:val="8"/>
        </w:numPr>
        <w:tabs>
          <w:tab w:val="left" w:pos="4104"/>
        </w:tabs>
        <w:spacing w:after="160"/>
      </w:pPr>
      <w:r>
        <w:rPr>
          <w:b/>
          <w:bCs/>
        </w:rPr>
        <w:t xml:space="preserve">Not local or relevant: </w:t>
      </w:r>
      <w:r w:rsidRPr="001D6A5F">
        <w:t xml:space="preserve">Local </w:t>
      </w:r>
      <w:r w:rsidR="003A0B5E">
        <w:t xml:space="preserve">and/or relevant </w:t>
      </w:r>
      <w:r w:rsidRPr="001D6A5F">
        <w:t>information is often lacking</w:t>
      </w:r>
      <w:r w:rsidR="003A0B5E">
        <w:t xml:space="preserve"> or had to find</w:t>
      </w:r>
      <w:r w:rsidRPr="001D6A5F">
        <w:t>.</w:t>
      </w:r>
    </w:p>
    <w:p w14:paraId="1F791F2A" w14:textId="77777777" w:rsidR="0085743A" w:rsidRDefault="0085743A" w:rsidP="00E31252">
      <w:pPr>
        <w:numPr>
          <w:ilvl w:val="0"/>
          <w:numId w:val="8"/>
        </w:numPr>
        <w:tabs>
          <w:tab w:val="left" w:pos="4104"/>
        </w:tabs>
        <w:spacing w:after="160"/>
      </w:pPr>
      <w:r>
        <w:rPr>
          <w:b/>
          <w:bCs/>
        </w:rPr>
        <w:t xml:space="preserve">Time consuming: </w:t>
      </w:r>
      <w:r w:rsidRPr="001D6A5F">
        <w:t>It takes a lot of time to find what people need.</w:t>
      </w:r>
      <w:r>
        <w:t xml:space="preserve"> </w:t>
      </w:r>
      <w:r w:rsidRPr="001D6A5F">
        <w:t>People do</w:t>
      </w:r>
      <w:r>
        <w:t xml:space="preserve"> </w:t>
      </w:r>
      <w:r w:rsidRPr="001D6A5F">
        <w:t>n</w:t>
      </w:r>
      <w:r>
        <w:t>o</w:t>
      </w:r>
      <w:r w:rsidRPr="001D6A5F">
        <w:t>t have the time to go through all the information.</w:t>
      </w:r>
    </w:p>
    <w:p w14:paraId="04AD45DC" w14:textId="77777777" w:rsidR="0085743A" w:rsidRPr="001D6A5F" w:rsidRDefault="0085743A" w:rsidP="00E31252">
      <w:pPr>
        <w:numPr>
          <w:ilvl w:val="0"/>
          <w:numId w:val="8"/>
        </w:numPr>
        <w:tabs>
          <w:tab w:val="left" w:pos="4104"/>
        </w:tabs>
        <w:spacing w:after="160"/>
      </w:pPr>
      <w:r w:rsidRPr="00C35D72">
        <w:rPr>
          <w:b/>
          <w:bCs/>
        </w:rPr>
        <w:t xml:space="preserve">Person-to-person support </w:t>
      </w:r>
      <w:r>
        <w:rPr>
          <w:b/>
          <w:bCs/>
        </w:rPr>
        <w:t xml:space="preserve">is </w:t>
      </w:r>
      <w:r w:rsidRPr="00C35D72">
        <w:rPr>
          <w:b/>
          <w:bCs/>
        </w:rPr>
        <w:t>needed:</w:t>
      </w:r>
      <w:r>
        <w:t xml:space="preserve"> </w:t>
      </w:r>
      <w:r w:rsidRPr="001D6A5F">
        <w:t xml:space="preserve">In-person assistance is important for </w:t>
      </w:r>
      <w:r>
        <w:t>explaining</w:t>
      </w:r>
      <w:r w:rsidRPr="001D6A5F">
        <w:t xml:space="preserve"> informatio</w:t>
      </w:r>
      <w:r>
        <w:t>n.</w:t>
      </w:r>
    </w:p>
    <w:p w14:paraId="065DB3DC" w14:textId="7D7A7B1A" w:rsidR="0085743A" w:rsidRPr="001D6A5F" w:rsidRDefault="0085743A" w:rsidP="00E31252">
      <w:pPr>
        <w:numPr>
          <w:ilvl w:val="0"/>
          <w:numId w:val="8"/>
        </w:numPr>
        <w:tabs>
          <w:tab w:val="left" w:pos="4104"/>
        </w:tabs>
        <w:spacing w:after="160"/>
      </w:pPr>
      <w:r w:rsidRPr="00C35D72">
        <w:rPr>
          <w:b/>
          <w:bCs/>
        </w:rPr>
        <w:t>Dedicated spaces:</w:t>
      </w:r>
      <w:r>
        <w:t xml:space="preserve"> </w:t>
      </w:r>
      <w:r w:rsidRPr="001D6A5F">
        <w:t xml:space="preserve">Community houses </w:t>
      </w:r>
      <w:r w:rsidR="00DB1817">
        <w:t xml:space="preserve">and similar </w:t>
      </w:r>
      <w:r w:rsidRPr="001D6A5F">
        <w:t xml:space="preserve">are </w:t>
      </w:r>
      <w:r w:rsidR="00DB1817">
        <w:t>essential for</w:t>
      </w:r>
      <w:r w:rsidRPr="001D6A5F">
        <w:t xml:space="preserve"> accessing information.</w:t>
      </w:r>
    </w:p>
    <w:p w14:paraId="53C9B578" w14:textId="77777777" w:rsidR="0085743A" w:rsidRPr="001D6A5F" w:rsidRDefault="0085743A" w:rsidP="00E31252">
      <w:pPr>
        <w:numPr>
          <w:ilvl w:val="0"/>
          <w:numId w:val="8"/>
        </w:numPr>
        <w:tabs>
          <w:tab w:val="left" w:pos="4104"/>
        </w:tabs>
        <w:spacing w:after="160"/>
      </w:pPr>
      <w:r>
        <w:rPr>
          <w:b/>
          <w:bCs/>
        </w:rPr>
        <w:t xml:space="preserve">No surprises: </w:t>
      </w:r>
      <w:r w:rsidRPr="001D6A5F">
        <w:t xml:space="preserve">People prefer not to receive </w:t>
      </w:r>
      <w:r>
        <w:t xml:space="preserve">unexpected </w:t>
      </w:r>
      <w:r w:rsidRPr="001D6A5F">
        <w:t>phone calls</w:t>
      </w:r>
      <w:r>
        <w:t xml:space="preserve"> that put them on the spot when they may not have the </w:t>
      </w:r>
      <w:proofErr w:type="gramStart"/>
      <w:r>
        <w:t>support</w:t>
      </w:r>
      <w:proofErr w:type="gramEnd"/>
      <w:r>
        <w:t xml:space="preserve"> they need available to handle the conversation</w:t>
      </w:r>
      <w:r w:rsidRPr="001D6A5F">
        <w:t>.</w:t>
      </w:r>
    </w:p>
    <w:p w14:paraId="7C439F6C" w14:textId="77777777" w:rsidR="0085743A" w:rsidRPr="001D6A5F" w:rsidRDefault="0085743A" w:rsidP="00113D8A">
      <w:pPr>
        <w:tabs>
          <w:tab w:val="left" w:pos="4104"/>
        </w:tabs>
        <w:spacing w:after="160"/>
      </w:pPr>
      <w:r w:rsidRPr="001D6A5F">
        <w:rPr>
          <w:b/>
          <w:bCs/>
        </w:rPr>
        <w:t xml:space="preserve">CALD </w:t>
      </w:r>
      <w:r>
        <w:rPr>
          <w:b/>
          <w:bCs/>
        </w:rPr>
        <w:t>peer connectors</w:t>
      </w:r>
      <w:r w:rsidRPr="001D6A5F">
        <w:rPr>
          <w:b/>
          <w:bCs/>
        </w:rPr>
        <w:t>:</w:t>
      </w:r>
    </w:p>
    <w:p w14:paraId="4947E27A" w14:textId="77777777" w:rsidR="0085743A" w:rsidRPr="001D6A5F" w:rsidRDefault="0085743A" w:rsidP="00E31252">
      <w:pPr>
        <w:numPr>
          <w:ilvl w:val="0"/>
          <w:numId w:val="7"/>
        </w:numPr>
        <w:tabs>
          <w:tab w:val="left" w:pos="4104"/>
        </w:tabs>
        <w:spacing w:after="160"/>
      </w:pPr>
      <w:r w:rsidRPr="00CB6F16">
        <w:rPr>
          <w:b/>
          <w:bCs/>
        </w:rPr>
        <w:t xml:space="preserve">Language needs unmet: </w:t>
      </w:r>
      <w:r w:rsidRPr="001D6A5F">
        <w:t xml:space="preserve">There is a need for more information in </w:t>
      </w:r>
      <w:r>
        <w:t>languages other than English</w:t>
      </w:r>
      <w:r w:rsidRPr="001D6A5F">
        <w:t>.</w:t>
      </w:r>
      <w:r>
        <w:t xml:space="preserve"> </w:t>
      </w:r>
      <w:r w:rsidRPr="001D6A5F">
        <w:t>Bilingual workers in services are essential.</w:t>
      </w:r>
      <w:r>
        <w:t xml:space="preserve"> </w:t>
      </w:r>
      <w:r w:rsidRPr="001D6A5F">
        <w:t>Many people are educated but face language barriers</w:t>
      </w:r>
      <w:r>
        <w:t>; they are not stupid, as they are sometimes treated</w:t>
      </w:r>
      <w:r w:rsidRPr="001D6A5F">
        <w:t>.</w:t>
      </w:r>
    </w:p>
    <w:p w14:paraId="65C8400E" w14:textId="77777777" w:rsidR="0085743A" w:rsidRPr="001D6A5F" w:rsidRDefault="0085743A" w:rsidP="00E31252">
      <w:pPr>
        <w:numPr>
          <w:ilvl w:val="0"/>
          <w:numId w:val="7"/>
        </w:numPr>
        <w:tabs>
          <w:tab w:val="left" w:pos="4104"/>
        </w:tabs>
        <w:spacing w:after="160"/>
      </w:pPr>
      <w:r>
        <w:rPr>
          <w:b/>
          <w:bCs/>
        </w:rPr>
        <w:t xml:space="preserve">Barriers: </w:t>
      </w:r>
      <w:r w:rsidRPr="001D6A5F">
        <w:t>Racism is sometimes experienced,</w:t>
      </w:r>
      <w:r>
        <w:t xml:space="preserve"> and this is a barrier to seeking information or advice</w:t>
      </w:r>
      <w:r w:rsidRPr="001D6A5F">
        <w:t>.</w:t>
      </w:r>
      <w:r>
        <w:t xml:space="preserve"> </w:t>
      </w:r>
      <w:r w:rsidRPr="001D6A5F">
        <w:t xml:space="preserve">People are not in the habit of </w:t>
      </w:r>
      <w:r>
        <w:t xml:space="preserve">needing and </w:t>
      </w:r>
      <w:r w:rsidRPr="001D6A5F">
        <w:t>using ID for everything.</w:t>
      </w:r>
    </w:p>
    <w:p w14:paraId="4E4E3BD7" w14:textId="2519850B" w:rsidR="0085743A" w:rsidRDefault="0085743A" w:rsidP="00E31252">
      <w:pPr>
        <w:numPr>
          <w:ilvl w:val="0"/>
          <w:numId w:val="7"/>
        </w:numPr>
        <w:tabs>
          <w:tab w:val="left" w:pos="4104"/>
        </w:tabs>
        <w:spacing w:after="160"/>
      </w:pPr>
      <w:r>
        <w:rPr>
          <w:b/>
          <w:bCs/>
        </w:rPr>
        <w:lastRenderedPageBreak/>
        <w:t xml:space="preserve">Different expectations: </w:t>
      </w:r>
      <w:r w:rsidRPr="001D6A5F">
        <w:t>Prevention is a new concept for many, as they come from countries where</w:t>
      </w:r>
      <w:r w:rsidR="00BE70FC">
        <w:t>, for example,</w:t>
      </w:r>
      <w:r w:rsidRPr="001D6A5F">
        <w:t xml:space="preserve"> they only go to the doctor when sick.</w:t>
      </w:r>
    </w:p>
    <w:p w14:paraId="2A5A9062" w14:textId="77777777" w:rsidR="0085743A" w:rsidRPr="001D6A5F" w:rsidRDefault="0085743A" w:rsidP="00E31252">
      <w:pPr>
        <w:numPr>
          <w:ilvl w:val="0"/>
          <w:numId w:val="7"/>
        </w:numPr>
        <w:tabs>
          <w:tab w:val="left" w:pos="4104"/>
        </w:tabs>
        <w:spacing w:after="160"/>
      </w:pPr>
      <w:r>
        <w:rPr>
          <w:b/>
          <w:bCs/>
        </w:rPr>
        <w:t>Low expectations:</w:t>
      </w:r>
      <w:r>
        <w:t xml:space="preserve"> </w:t>
      </w:r>
      <w:r w:rsidRPr="001D6A5F">
        <w:t>People often have low expectations and feel they do</w:t>
      </w:r>
      <w:r>
        <w:t xml:space="preserve"> </w:t>
      </w:r>
      <w:r w:rsidRPr="001D6A5F">
        <w:t>n</w:t>
      </w:r>
      <w:r>
        <w:t>o</w:t>
      </w:r>
      <w:r w:rsidRPr="001D6A5F">
        <w:t>t need more</w:t>
      </w:r>
      <w:r>
        <w:t xml:space="preserve"> so do not seek information or advice</w:t>
      </w:r>
      <w:r w:rsidRPr="001D6A5F">
        <w:t>.</w:t>
      </w:r>
    </w:p>
    <w:p w14:paraId="6F61BAF1" w14:textId="573781BA" w:rsidR="0085743A" w:rsidRPr="001D6A5F" w:rsidRDefault="0085743A" w:rsidP="00E31252">
      <w:pPr>
        <w:numPr>
          <w:ilvl w:val="0"/>
          <w:numId w:val="7"/>
        </w:numPr>
        <w:tabs>
          <w:tab w:val="left" w:pos="4104"/>
        </w:tabs>
        <w:spacing w:after="160"/>
      </w:pPr>
      <w:r>
        <w:rPr>
          <w:b/>
          <w:bCs/>
        </w:rPr>
        <w:t xml:space="preserve">Low awareness: </w:t>
      </w:r>
      <w:r w:rsidRPr="001D6A5F">
        <w:t>People expect doctors to inform them if there are any issues at birth</w:t>
      </w:r>
      <w:r>
        <w:t>, which causes delays in seeking autism diagnoses later</w:t>
      </w:r>
      <w:r w:rsidRPr="001D6A5F">
        <w:t>.</w:t>
      </w:r>
      <w:r w:rsidRPr="0091616A">
        <w:t xml:space="preserve"> </w:t>
      </w:r>
      <w:r w:rsidRPr="001D6A5F">
        <w:t>Many people are unaware of autism and do</w:t>
      </w:r>
      <w:r w:rsidR="00EF6525">
        <w:t xml:space="preserve"> </w:t>
      </w:r>
      <w:r w:rsidRPr="001D6A5F">
        <w:t>n</w:t>
      </w:r>
      <w:r w:rsidR="00EF6525">
        <w:t>o</w:t>
      </w:r>
      <w:r w:rsidRPr="001D6A5F">
        <w:t>t know what to do or where to go.</w:t>
      </w:r>
    </w:p>
    <w:p w14:paraId="134DAA5C" w14:textId="6DCF3AE9" w:rsidR="0085743A" w:rsidRPr="001D6A5F" w:rsidRDefault="0085743A" w:rsidP="00E31252">
      <w:pPr>
        <w:numPr>
          <w:ilvl w:val="0"/>
          <w:numId w:val="7"/>
        </w:numPr>
        <w:tabs>
          <w:tab w:val="left" w:pos="4104"/>
        </w:tabs>
        <w:spacing w:after="160"/>
      </w:pPr>
      <w:r w:rsidRPr="00B95BDD">
        <w:rPr>
          <w:b/>
          <w:bCs/>
        </w:rPr>
        <w:t xml:space="preserve">Stigma: </w:t>
      </w:r>
      <w:r w:rsidRPr="001D6A5F">
        <w:t>People with disabilit</w:t>
      </w:r>
      <w:r w:rsidR="00E26602">
        <w:t>y</w:t>
      </w:r>
      <w:r w:rsidRPr="001D6A5F">
        <w:t xml:space="preserve"> are often hidden away within the community.</w:t>
      </w:r>
      <w:r>
        <w:t xml:space="preserve"> </w:t>
      </w:r>
      <w:r w:rsidRPr="001D6A5F">
        <w:t>It is hard to get people to attend training due to embarrassment and fear of community judgment.</w:t>
      </w:r>
    </w:p>
    <w:p w14:paraId="1C6EC9EA" w14:textId="70043045" w:rsidR="002C330E" w:rsidRPr="0014359D" w:rsidRDefault="00E456F8" w:rsidP="00113D8A">
      <w:pPr>
        <w:spacing w:after="160"/>
        <w:rPr>
          <w:b/>
          <w:bCs/>
        </w:rPr>
      </w:pPr>
      <w:r w:rsidRPr="005B3BDC">
        <w:rPr>
          <w:rStyle w:val="Heading4Char"/>
        </w:rPr>
        <w:t>Recommendation 1</w:t>
      </w:r>
      <w:r w:rsidR="00EB4BF5">
        <w:rPr>
          <w:rStyle w:val="Heading4Char"/>
        </w:rPr>
        <w:t>4</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recognise the importance of clear </w:t>
      </w:r>
      <w:r w:rsidR="0077021F">
        <w:rPr>
          <w:b/>
          <w:bCs/>
        </w:rPr>
        <w:t xml:space="preserve">relevant </w:t>
      </w:r>
      <w:r>
        <w:rPr>
          <w:b/>
          <w:bCs/>
        </w:rPr>
        <w:t>information, resources, and advice to assist parents, guardians, and families of children with disability</w:t>
      </w:r>
      <w:r w:rsidR="00E26602">
        <w:rPr>
          <w:b/>
          <w:bCs/>
        </w:rPr>
        <w:t xml:space="preserve">, as well as parents and </w:t>
      </w:r>
      <w:r w:rsidR="0014359D">
        <w:rPr>
          <w:b/>
          <w:bCs/>
        </w:rPr>
        <w:t>guardians with disability</w:t>
      </w:r>
      <w:r w:rsidR="006A5737">
        <w:rPr>
          <w:b/>
          <w:bCs/>
        </w:rPr>
        <w:t xml:space="preserve">. Co-designing these </w:t>
      </w:r>
      <w:r w:rsidR="00E152EA">
        <w:rPr>
          <w:b/>
          <w:bCs/>
        </w:rPr>
        <w:t xml:space="preserve">with </w:t>
      </w:r>
      <w:r w:rsidR="002D7EE8">
        <w:rPr>
          <w:b/>
          <w:bCs/>
        </w:rPr>
        <w:t xml:space="preserve">a diversity of representatives from the disability community </w:t>
      </w:r>
      <w:r w:rsidR="00921AD1">
        <w:rPr>
          <w:b/>
          <w:bCs/>
        </w:rPr>
        <w:t>will</w:t>
      </w:r>
      <w:r w:rsidR="002D7EE8">
        <w:rPr>
          <w:b/>
          <w:bCs/>
        </w:rPr>
        <w:t xml:space="preserve"> ensure </w:t>
      </w:r>
      <w:r w:rsidR="00921AD1">
        <w:rPr>
          <w:b/>
          <w:bCs/>
        </w:rPr>
        <w:t>they are</w:t>
      </w:r>
      <w:r w:rsidR="002D7EE8">
        <w:rPr>
          <w:b/>
          <w:bCs/>
        </w:rPr>
        <w:t xml:space="preserve"> fully accessible and inclusive.</w:t>
      </w:r>
      <w:r w:rsidR="0014359D">
        <w:rPr>
          <w:b/>
          <w:bCs/>
        </w:rPr>
        <w:t xml:space="preserve"> </w:t>
      </w:r>
      <w:r w:rsidR="0099037E">
        <w:rPr>
          <w:b/>
          <w:bCs/>
        </w:rPr>
        <w:t xml:space="preserve">Governments should recognise, and act on, the fact that complex </w:t>
      </w:r>
      <w:r w:rsidR="008210D5">
        <w:rPr>
          <w:b/>
          <w:bCs/>
        </w:rPr>
        <w:t>disjointed systems increase the need for information</w:t>
      </w:r>
      <w:r w:rsidR="00355B10">
        <w:rPr>
          <w:b/>
          <w:bCs/>
        </w:rPr>
        <w:t xml:space="preserve"> and </w:t>
      </w:r>
      <w:proofErr w:type="gramStart"/>
      <w:r w:rsidR="00355B10">
        <w:rPr>
          <w:b/>
          <w:bCs/>
        </w:rPr>
        <w:t>advice</w:t>
      </w:r>
      <w:r w:rsidR="002D796B">
        <w:rPr>
          <w:b/>
          <w:bCs/>
        </w:rPr>
        <w:t>,</w:t>
      </w:r>
      <w:r w:rsidR="00355B10">
        <w:rPr>
          <w:b/>
          <w:bCs/>
        </w:rPr>
        <w:t xml:space="preserve"> and</w:t>
      </w:r>
      <w:proofErr w:type="gramEnd"/>
      <w:r w:rsidR="00355B10">
        <w:rPr>
          <w:b/>
          <w:bCs/>
        </w:rPr>
        <w:t xml:space="preserve"> exacerbate the </w:t>
      </w:r>
      <w:r w:rsidR="008210D5">
        <w:rPr>
          <w:b/>
          <w:bCs/>
        </w:rPr>
        <w:t xml:space="preserve">difficulty in navigating </w:t>
      </w:r>
      <w:r w:rsidR="00355B10">
        <w:rPr>
          <w:b/>
          <w:bCs/>
        </w:rPr>
        <w:t>these</w:t>
      </w:r>
      <w:r w:rsidR="005737A5">
        <w:rPr>
          <w:b/>
          <w:bCs/>
        </w:rPr>
        <w:t>.</w:t>
      </w:r>
      <w:r w:rsidR="002C330E">
        <w:br w:type="page"/>
      </w:r>
    </w:p>
    <w:p w14:paraId="46448239" w14:textId="1D12B240" w:rsidR="002C330E" w:rsidRDefault="002C330E" w:rsidP="00113D8A">
      <w:pPr>
        <w:pStyle w:val="Heading1"/>
        <w:spacing w:after="160" w:line="360" w:lineRule="auto"/>
      </w:pPr>
      <w:bookmarkStart w:id="40" w:name="_Toc185423624"/>
      <w:r>
        <w:lastRenderedPageBreak/>
        <w:t>Targeted Foundational Supports</w:t>
      </w:r>
      <w:bookmarkEnd w:id="40"/>
    </w:p>
    <w:p w14:paraId="495844BD" w14:textId="6F74E6C3" w:rsidR="00E62EFA" w:rsidRDefault="00DD62CD" w:rsidP="00545776">
      <w:pPr>
        <w:spacing w:after="160"/>
      </w:pPr>
      <w:r>
        <w:t>Targ</w:t>
      </w:r>
      <w:r w:rsidR="00A651BC">
        <w:t xml:space="preserve">eted Foundational Supports will help fill the </w:t>
      </w:r>
      <w:r w:rsidR="00AE7B92">
        <w:t xml:space="preserve">wide </w:t>
      </w:r>
      <w:r w:rsidR="00A651BC">
        <w:t xml:space="preserve">gap </w:t>
      </w:r>
      <w:r w:rsidR="00AE7B92">
        <w:t xml:space="preserve">that currently exists </w:t>
      </w:r>
      <w:r w:rsidR="00A651BC">
        <w:t xml:space="preserve">between mainstream services and individual </w:t>
      </w:r>
      <w:r w:rsidR="00C01948">
        <w:t xml:space="preserve">NDIS </w:t>
      </w:r>
      <w:r w:rsidR="00B14C1F">
        <w:t>p</w:t>
      </w:r>
      <w:r w:rsidR="00C01948">
        <w:t>lans</w:t>
      </w:r>
      <w:r w:rsidR="00EC55F5">
        <w:t>.</w:t>
      </w:r>
      <w:r w:rsidR="00E307B0">
        <w:t xml:space="preserve"> They are intended to support children </w:t>
      </w:r>
      <w:r w:rsidR="00B14C1F">
        <w:t>who are not eligible for an individual plan</w:t>
      </w:r>
      <w:r w:rsidR="00E219C7">
        <w:t xml:space="preserve"> to meet </w:t>
      </w:r>
      <w:r w:rsidR="0007280F">
        <w:t xml:space="preserve">their </w:t>
      </w:r>
      <w:r w:rsidR="00E219C7">
        <w:t>social, emotional, physical</w:t>
      </w:r>
      <w:r w:rsidR="0007280F">
        <w:t xml:space="preserve">, </w:t>
      </w:r>
      <w:r w:rsidR="00002335">
        <w:t xml:space="preserve">communicative, </w:t>
      </w:r>
      <w:r w:rsidR="0007280F">
        <w:t>and cognitive developmental milestones</w:t>
      </w:r>
      <w:r w:rsidR="00B14C1F">
        <w:t>.</w:t>
      </w:r>
      <w:r w:rsidR="00994E23">
        <w:t xml:space="preserve"> </w:t>
      </w:r>
      <w:r w:rsidR="005B06B8">
        <w:t xml:space="preserve">This may take the form of early intervention support for a child or </w:t>
      </w:r>
      <w:r w:rsidR="00704F15">
        <w:t>help for families to understand their child’s needs</w:t>
      </w:r>
      <w:r w:rsidR="009C152D">
        <w:t xml:space="preserve"> and support their development</w:t>
      </w:r>
      <w:r w:rsidR="006737F1">
        <w:t xml:space="preserve"> including during key transition periods such as starting school</w:t>
      </w:r>
      <w:r w:rsidR="009C152D">
        <w:t>.</w:t>
      </w:r>
      <w:r w:rsidR="00EC55F5">
        <w:t xml:space="preserve"> If well-designed and adequately funded Targeted Foundational Supports </w:t>
      </w:r>
      <w:r w:rsidR="00B779E5">
        <w:t xml:space="preserve">genuinely </w:t>
      </w:r>
      <w:r w:rsidR="00EC55F5">
        <w:t>meet the needs of children</w:t>
      </w:r>
      <w:r w:rsidR="00DB43E6">
        <w:t>,</w:t>
      </w:r>
      <w:r w:rsidR="00EC55F5">
        <w:t xml:space="preserve"> rather than </w:t>
      </w:r>
      <w:r w:rsidR="00DB43E6">
        <w:t xml:space="preserve">represent a simple cost-saving measure, then we are optimistic that </w:t>
      </w:r>
      <w:r w:rsidR="008D1BE6">
        <w:t xml:space="preserve">this approach can produce better outcomes. At noted above, we strongly believe </w:t>
      </w:r>
      <w:r w:rsidR="008C0F97">
        <w:t>all Foundational Supports should be co-</w:t>
      </w:r>
      <w:proofErr w:type="gramStart"/>
      <w:r w:rsidR="00887B8A">
        <w:t>designed</w:t>
      </w:r>
      <w:proofErr w:type="gramEnd"/>
      <w:r w:rsidR="00887B8A">
        <w:t xml:space="preserve"> but</w:t>
      </w:r>
      <w:r w:rsidR="008C0F97">
        <w:t xml:space="preserve"> </w:t>
      </w:r>
      <w:r w:rsidR="000660ED">
        <w:t xml:space="preserve">we </w:t>
      </w:r>
      <w:r w:rsidR="008C0F97">
        <w:t xml:space="preserve">provide some initial input </w:t>
      </w:r>
      <w:r w:rsidR="000660ED">
        <w:t xml:space="preserve">in this submission </w:t>
      </w:r>
      <w:r w:rsidR="00614858">
        <w:t xml:space="preserve">to inform this process. </w:t>
      </w:r>
    </w:p>
    <w:p w14:paraId="23AD0395" w14:textId="0A32D3CD" w:rsidR="00614858" w:rsidRDefault="00614858" w:rsidP="00545776">
      <w:pPr>
        <w:spacing w:after="160"/>
      </w:pPr>
      <w:r>
        <w:t>In this section</w:t>
      </w:r>
      <w:r w:rsidR="00AE7B92">
        <w:t xml:space="preserve">, we </w:t>
      </w:r>
      <w:r w:rsidR="00F81A5A">
        <w:t xml:space="preserve">focus on the two </w:t>
      </w:r>
      <w:r w:rsidR="00A37AD4">
        <w:t xml:space="preserve">main types of targeted </w:t>
      </w:r>
      <w:r w:rsidR="000834B8">
        <w:t xml:space="preserve">Foundational Supports identified in the Discussion Paper: allied health and </w:t>
      </w:r>
      <w:r w:rsidR="00545776">
        <w:t xml:space="preserve">capacity-building </w:t>
      </w:r>
      <w:r w:rsidR="000834B8">
        <w:t xml:space="preserve">supports. Below, we consider </w:t>
      </w:r>
      <w:r w:rsidR="00463703">
        <w:t xml:space="preserve">target groups, </w:t>
      </w:r>
      <w:r w:rsidR="000834B8">
        <w:t xml:space="preserve">what is needed, </w:t>
      </w:r>
      <w:r w:rsidR="003B2F47">
        <w:t xml:space="preserve">and </w:t>
      </w:r>
      <w:r w:rsidR="000834B8">
        <w:t>possible delivery models for each.</w:t>
      </w:r>
    </w:p>
    <w:p w14:paraId="02E8947F" w14:textId="77777777" w:rsidR="000270BA" w:rsidRDefault="000270BA" w:rsidP="00113D8A">
      <w:pPr>
        <w:spacing w:after="160"/>
      </w:pPr>
    </w:p>
    <w:p w14:paraId="616BAB87" w14:textId="7844F0CF" w:rsidR="000270BA" w:rsidRDefault="001274AE" w:rsidP="00113D8A">
      <w:pPr>
        <w:pStyle w:val="Heading2"/>
        <w:spacing w:after="160" w:line="360" w:lineRule="auto"/>
      </w:pPr>
      <w:bookmarkStart w:id="41" w:name="_Toc185423625"/>
      <w:r>
        <w:t xml:space="preserve">Targeted Foundational Supports should </w:t>
      </w:r>
      <w:r w:rsidR="005B0D39">
        <w:t>include all children</w:t>
      </w:r>
      <w:bookmarkEnd w:id="41"/>
    </w:p>
    <w:p w14:paraId="7BF1F620" w14:textId="61C9B777" w:rsidR="00A471FD" w:rsidRDefault="00A471FD" w:rsidP="00545776">
      <w:pPr>
        <w:spacing w:after="160"/>
      </w:pPr>
      <w:r>
        <w:t xml:space="preserve">We envisage that children will be the primary </w:t>
      </w:r>
      <w:r w:rsidR="008751B6">
        <w:t xml:space="preserve">target </w:t>
      </w:r>
      <w:r>
        <w:t xml:space="preserve">group for targeted Foundational Supports but strongly believe that all those around a child should be partners in achieving the goals. Allied health workers </w:t>
      </w:r>
      <w:r w:rsidR="003A10F2">
        <w:t>should</w:t>
      </w:r>
      <w:r>
        <w:t xml:space="preserve"> be able to provide significant support to all those around a child to ensure consistent goals, communication, and practice. </w:t>
      </w:r>
      <w:r w:rsidR="003A10F2">
        <w:t xml:space="preserve">Likewise, </w:t>
      </w:r>
      <w:r w:rsidR="00545776">
        <w:t xml:space="preserve">capacity-building </w:t>
      </w:r>
      <w:r w:rsidR="003A10F2">
        <w:t>supports should be family-cent</w:t>
      </w:r>
      <w:r w:rsidR="003F7271">
        <w:t xml:space="preserve">red with consideration given to </w:t>
      </w:r>
      <w:r w:rsidR="0050646E">
        <w:t xml:space="preserve">other key settings </w:t>
      </w:r>
      <w:r w:rsidR="00F94C8E">
        <w:t xml:space="preserve">where children spend time such as school and early childhood education and care centres. </w:t>
      </w:r>
    </w:p>
    <w:p w14:paraId="001C9F91" w14:textId="65A87DEA" w:rsidR="00977C1B" w:rsidRDefault="00A471FD" w:rsidP="00545776">
      <w:pPr>
        <w:spacing w:after="160"/>
      </w:pPr>
      <w:r>
        <w:t xml:space="preserve">It is unclear how much governments are seeking to reduce the number of children with individual NDIS plans </w:t>
      </w:r>
      <w:r w:rsidR="009F6FB0">
        <w:t>by</w:t>
      </w:r>
      <w:r w:rsidR="00B47F93">
        <w:t>,</w:t>
      </w:r>
      <w:r w:rsidR="009F6FB0">
        <w:t xml:space="preserve"> </w:t>
      </w:r>
      <w:r>
        <w:t xml:space="preserve">but we strongly urge a flexible approach in resetting eligibility to criteria based on ‘substantial </w:t>
      </w:r>
      <w:proofErr w:type="gramStart"/>
      <w:r>
        <w:t>needs’</w:t>
      </w:r>
      <w:proofErr w:type="gramEnd"/>
      <w:r>
        <w:t>. Governments should ensure that Foundational Supports are fully established and working well before dismantling any existing supports. This may re</w:t>
      </w:r>
      <w:r w:rsidR="00B72C8B">
        <w:t>quire</w:t>
      </w:r>
      <w:r>
        <w:t xml:space="preserve"> a gradual evolution in eligibility as Foundational Support are rolled out to ensure no child falls through the support cracks.</w:t>
      </w:r>
    </w:p>
    <w:p w14:paraId="13712DAB" w14:textId="53934A3E" w:rsidR="000270BA" w:rsidRDefault="000270BA" w:rsidP="00545776">
      <w:pPr>
        <w:spacing w:after="160"/>
      </w:pPr>
      <w:r>
        <w:lastRenderedPageBreak/>
        <w:t xml:space="preserve">We are concerned about the demarcation between children who will be directed to targeted Foundational Supports </w:t>
      </w:r>
      <w:r w:rsidR="005D3DE8">
        <w:t xml:space="preserve">and those </w:t>
      </w:r>
      <w:r w:rsidR="00C45247">
        <w:t xml:space="preserve">with individual NDIS plans, </w:t>
      </w:r>
      <w:r>
        <w:t>and its potential to add another element of exclusion</w:t>
      </w:r>
      <w:r w:rsidR="0031074E">
        <w:t xml:space="preserve"> in </w:t>
      </w:r>
      <w:r w:rsidR="006A6754">
        <w:t>settings</w:t>
      </w:r>
      <w:r w:rsidR="0031074E">
        <w:t xml:space="preserve"> where children mix</w:t>
      </w:r>
      <w:r>
        <w:t xml:space="preserve">. It seems likely to be impractical </w:t>
      </w:r>
      <w:r w:rsidR="000B47D3">
        <w:t xml:space="preserve">to exclude children with individual NDIS plans </w:t>
      </w:r>
      <w:r>
        <w:t xml:space="preserve">in settings like schools and early childhood education and care </w:t>
      </w:r>
      <w:r w:rsidR="00F43F5F">
        <w:t>centres</w:t>
      </w:r>
      <w:r w:rsidR="00C45247">
        <w:t xml:space="preserve"> from also accessing at least some aspects of targeted Foundational Supports</w:t>
      </w:r>
      <w:r>
        <w:t>. Where beneficial targeted Foundational Supports are being provided, for example within a classroom setting, are educators or therapists to specifically exclude children with an individual NDIS plan despite the potential benefits</w:t>
      </w:r>
      <w:r w:rsidR="00B171B5">
        <w:t xml:space="preserve"> for them</w:t>
      </w:r>
      <w:r>
        <w:t>? At least in some instances, it is also likely to be cost-neutral to include all children</w:t>
      </w:r>
      <w:r w:rsidR="00972594">
        <w:t xml:space="preserve"> within the remit of these supports</w:t>
      </w:r>
      <w:r>
        <w:t>.</w:t>
      </w:r>
      <w:r w:rsidR="00FF6435">
        <w:t xml:space="preserve"> All children should play, learn, and grow together and we </w:t>
      </w:r>
      <w:r w:rsidR="00B4281E">
        <w:t>strongly believe targeted Foundational Supports should be underpinned by a</w:t>
      </w:r>
      <w:r w:rsidR="002D0397">
        <w:t>n</w:t>
      </w:r>
      <w:r w:rsidR="00B4281E">
        <w:t xml:space="preserve"> unambiguous commitment to inclusion.</w:t>
      </w:r>
      <w:r>
        <w:t xml:space="preserve"> </w:t>
      </w:r>
      <w:r w:rsidR="00370329">
        <w:t xml:space="preserve">We suspect this demarcation </w:t>
      </w:r>
      <w:r w:rsidR="00EE7398">
        <w:t>may</w:t>
      </w:r>
      <w:r w:rsidR="00370329">
        <w:t xml:space="preserve"> be more </w:t>
      </w:r>
      <w:r w:rsidR="00EE7398">
        <w:t>practical</w:t>
      </w:r>
      <w:r w:rsidR="00370329">
        <w:t xml:space="preserve"> </w:t>
      </w:r>
      <w:r w:rsidR="006D1701">
        <w:t xml:space="preserve">in </w:t>
      </w:r>
      <w:r w:rsidR="00FE0236">
        <w:t xml:space="preserve">the </w:t>
      </w:r>
      <w:r w:rsidR="00EE7398">
        <w:t>context of adult supports</w:t>
      </w:r>
      <w:r w:rsidR="006D1701">
        <w:t xml:space="preserve">, but strongly suggest </w:t>
      </w:r>
      <w:r w:rsidR="00EE7398">
        <w:t>it be reconsidered</w:t>
      </w:r>
      <w:r w:rsidR="00BB5EF5">
        <w:t>,</w:t>
      </w:r>
      <w:r w:rsidR="00FE0236">
        <w:t xml:space="preserve"> </w:t>
      </w:r>
      <w:r w:rsidR="00CF1F4A">
        <w:t>at least in the case of</w:t>
      </w:r>
      <w:r w:rsidR="00FE0236">
        <w:t xml:space="preserve"> children and adolescen</w:t>
      </w:r>
      <w:r w:rsidR="00CF1F4A">
        <w:t>ts</w:t>
      </w:r>
      <w:r w:rsidR="00FE0236">
        <w:t xml:space="preserve">. </w:t>
      </w:r>
    </w:p>
    <w:p w14:paraId="0321F864" w14:textId="40EE1994" w:rsidR="00D779BE" w:rsidRDefault="00D779BE" w:rsidP="00113D8A">
      <w:pPr>
        <w:spacing w:after="160"/>
        <w:rPr>
          <w:b/>
          <w:bCs/>
        </w:rPr>
      </w:pPr>
      <w:r w:rsidRPr="005B3BDC">
        <w:rPr>
          <w:rStyle w:val="Heading4Char"/>
        </w:rPr>
        <w:t>Recommendation 1</w:t>
      </w:r>
      <w:r w:rsidR="00EB4BF5">
        <w:rPr>
          <w:rStyle w:val="Heading4Char"/>
        </w:rPr>
        <w:t>5</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w:t>
      </w:r>
      <w:r w:rsidR="00C64620">
        <w:rPr>
          <w:b/>
          <w:bCs/>
        </w:rPr>
        <w:t xml:space="preserve">design </w:t>
      </w:r>
      <w:r w:rsidR="008D4AE2">
        <w:rPr>
          <w:b/>
          <w:bCs/>
        </w:rPr>
        <w:t xml:space="preserve">targeted Foundational Supports to </w:t>
      </w:r>
      <w:r w:rsidR="00426145">
        <w:rPr>
          <w:b/>
          <w:bCs/>
        </w:rPr>
        <w:t xml:space="preserve">provide </w:t>
      </w:r>
      <w:r w:rsidR="00E24D67">
        <w:rPr>
          <w:b/>
          <w:bCs/>
        </w:rPr>
        <w:t xml:space="preserve">specific and specialised supports to </w:t>
      </w:r>
      <w:r w:rsidR="0022632C">
        <w:rPr>
          <w:b/>
          <w:bCs/>
        </w:rPr>
        <w:t xml:space="preserve">meet the needs of </w:t>
      </w:r>
      <w:r w:rsidR="0063214A">
        <w:rPr>
          <w:b/>
          <w:bCs/>
        </w:rPr>
        <w:t xml:space="preserve">children with disability, </w:t>
      </w:r>
      <w:r w:rsidR="0022632C">
        <w:rPr>
          <w:b/>
          <w:bCs/>
        </w:rPr>
        <w:t xml:space="preserve">parents and guardians with disability, parents and guardians of children with disability, </w:t>
      </w:r>
      <w:r w:rsidR="003F12CF">
        <w:rPr>
          <w:b/>
          <w:bCs/>
        </w:rPr>
        <w:t xml:space="preserve">and </w:t>
      </w:r>
      <w:r w:rsidR="0022632C">
        <w:rPr>
          <w:b/>
          <w:bCs/>
        </w:rPr>
        <w:t>families</w:t>
      </w:r>
      <w:r w:rsidR="003F12CF">
        <w:rPr>
          <w:b/>
          <w:bCs/>
        </w:rPr>
        <w:t xml:space="preserve">. </w:t>
      </w:r>
      <w:r w:rsidR="00532CFE">
        <w:rPr>
          <w:b/>
          <w:bCs/>
        </w:rPr>
        <w:t xml:space="preserve">They should </w:t>
      </w:r>
      <w:r>
        <w:rPr>
          <w:b/>
          <w:bCs/>
        </w:rPr>
        <w:t>allow children with individual NDIS plans to access targeted Foundational Supports in settings such as schools and early childhood education and care centres</w:t>
      </w:r>
      <w:r w:rsidR="00996C07">
        <w:rPr>
          <w:b/>
          <w:bCs/>
        </w:rPr>
        <w:t xml:space="preserve"> aimed at the entire </w:t>
      </w:r>
      <w:r w:rsidR="00086476">
        <w:rPr>
          <w:b/>
          <w:bCs/>
        </w:rPr>
        <w:t xml:space="preserve">class membership, </w:t>
      </w:r>
      <w:r>
        <w:rPr>
          <w:b/>
          <w:bCs/>
        </w:rPr>
        <w:t xml:space="preserve">to prevent a new form of segregation and exclusion emerging. </w:t>
      </w:r>
    </w:p>
    <w:p w14:paraId="321FE6B3" w14:textId="77777777" w:rsidR="00930ECC" w:rsidRPr="00E62EFA" w:rsidRDefault="00930ECC" w:rsidP="00113D8A">
      <w:pPr>
        <w:spacing w:after="160"/>
      </w:pPr>
    </w:p>
    <w:p w14:paraId="704C2C55" w14:textId="64A7247C" w:rsidR="001A324B" w:rsidRDefault="001A324B" w:rsidP="00113D8A">
      <w:pPr>
        <w:pStyle w:val="Heading2"/>
        <w:spacing w:after="160" w:line="360" w:lineRule="auto"/>
      </w:pPr>
      <w:bookmarkStart w:id="42" w:name="_Toc185423626"/>
      <w:r>
        <w:t>Allied health supports</w:t>
      </w:r>
      <w:bookmarkEnd w:id="42"/>
    </w:p>
    <w:p w14:paraId="17EA59F3" w14:textId="75EA2E7F" w:rsidR="007E7099" w:rsidRDefault="007E7099" w:rsidP="002D6505">
      <w:pPr>
        <w:pStyle w:val="Heading3"/>
      </w:pPr>
      <w:bookmarkStart w:id="43" w:name="_Toc185423627"/>
      <w:r>
        <w:t>What is needed</w:t>
      </w:r>
      <w:bookmarkEnd w:id="43"/>
    </w:p>
    <w:p w14:paraId="1B465278" w14:textId="19062902" w:rsidR="009A59B4" w:rsidRDefault="00F47E35" w:rsidP="00545776">
      <w:pPr>
        <w:spacing w:after="160"/>
      </w:pPr>
      <w:r>
        <w:t xml:space="preserve">It is anticipated that targeted Foundational Supports will include therapies and other early interventions mainly provided through allied health professionals. </w:t>
      </w:r>
      <w:r w:rsidR="00D50E68">
        <w:t xml:space="preserve">Some children without individual NDIS plans </w:t>
      </w:r>
      <w:r w:rsidR="00493657">
        <w:t xml:space="preserve">will benefit from </w:t>
      </w:r>
      <w:r w:rsidR="004D0884">
        <w:t xml:space="preserve">allied health supports </w:t>
      </w:r>
      <w:r w:rsidR="00CB40BB">
        <w:t>such as</w:t>
      </w:r>
      <w:r w:rsidR="004D0884">
        <w:t xml:space="preserve"> </w:t>
      </w:r>
      <w:r w:rsidR="002C3EFA">
        <w:t>speech and occupational therapy</w:t>
      </w:r>
      <w:r w:rsidR="00CB40BB">
        <w:t xml:space="preserve"> provided in the settings where they currently </w:t>
      </w:r>
      <w:r w:rsidR="00163D84">
        <w:t>live, play, and learn</w:t>
      </w:r>
      <w:r w:rsidR="002C3EFA">
        <w:t xml:space="preserve">. </w:t>
      </w:r>
      <w:r w:rsidR="00A20B47">
        <w:t>The advice that therapists can provide to build the skills of parents, guardians</w:t>
      </w:r>
      <w:r w:rsidR="000533E4">
        <w:t xml:space="preserve">, families, educators, and others to support children </w:t>
      </w:r>
      <w:r w:rsidR="00163D84">
        <w:t>will also be</w:t>
      </w:r>
      <w:r w:rsidR="000533E4">
        <w:t xml:space="preserve"> invaluable. </w:t>
      </w:r>
      <w:r w:rsidR="0047444C">
        <w:t>In school</w:t>
      </w:r>
      <w:r w:rsidR="00163D84">
        <w:t>s</w:t>
      </w:r>
      <w:r w:rsidR="0047444C">
        <w:t xml:space="preserve"> </w:t>
      </w:r>
      <w:r w:rsidR="00163D84">
        <w:t>and</w:t>
      </w:r>
      <w:r w:rsidR="0047444C">
        <w:t xml:space="preserve"> early </w:t>
      </w:r>
      <w:r w:rsidR="0047444C">
        <w:lastRenderedPageBreak/>
        <w:t>childhood settings</w:t>
      </w:r>
      <w:r w:rsidR="003E3823">
        <w:t>,</w:t>
      </w:r>
      <w:r w:rsidR="0047444C">
        <w:t xml:space="preserve"> they can </w:t>
      </w:r>
      <w:r w:rsidR="00807611">
        <w:t xml:space="preserve">assist </w:t>
      </w:r>
      <w:r w:rsidR="00F72B22">
        <w:t>educator</w:t>
      </w:r>
      <w:r w:rsidR="00807611">
        <w:t xml:space="preserve">s and other staff with </w:t>
      </w:r>
      <w:r w:rsidR="00AC5E47">
        <w:t xml:space="preserve">the identification and implementation of reasonable adjustments </w:t>
      </w:r>
      <w:r w:rsidR="00A55E5C">
        <w:t>to</w:t>
      </w:r>
      <w:r w:rsidR="00AC5E47">
        <w:t xml:space="preserve"> meet individual needs, as well as </w:t>
      </w:r>
      <w:r w:rsidR="00D84831">
        <w:t>improved</w:t>
      </w:r>
      <w:r w:rsidR="00AC5E47">
        <w:t xml:space="preserve"> universal practices to support all children </w:t>
      </w:r>
      <w:r w:rsidR="002764FA">
        <w:t>and foster greater inclusion.</w:t>
      </w:r>
      <w:r w:rsidR="00C14D8E">
        <w:t xml:space="preserve"> Critically, they can </w:t>
      </w:r>
      <w:r w:rsidR="00F815AD">
        <w:t>help ensure development</w:t>
      </w:r>
      <w:r w:rsidR="00DD2B51">
        <w:t>al</w:t>
      </w:r>
      <w:r w:rsidR="00F815AD">
        <w:t xml:space="preserve"> </w:t>
      </w:r>
      <w:r w:rsidR="004E50A9">
        <w:t>concern</w:t>
      </w:r>
      <w:r w:rsidR="006470CC">
        <w:t>s or delay</w:t>
      </w:r>
      <w:r w:rsidR="00F72B22">
        <w:t>s</w:t>
      </w:r>
      <w:r w:rsidR="006470CC">
        <w:t xml:space="preserve"> are identified early</w:t>
      </w:r>
      <w:r w:rsidR="004A595A">
        <w:t xml:space="preserve"> so that every opportunity is available to </w:t>
      </w:r>
      <w:r w:rsidR="00BB42FB">
        <w:t xml:space="preserve">take </w:t>
      </w:r>
      <w:r w:rsidR="00864B14">
        <w:t xml:space="preserve">steps to support the child. </w:t>
      </w:r>
    </w:p>
    <w:p w14:paraId="012C1312" w14:textId="051EF0C1" w:rsidR="00994546" w:rsidRDefault="00994546" w:rsidP="00113D8A">
      <w:pPr>
        <w:spacing w:after="160"/>
      </w:pPr>
      <w:r>
        <w:t xml:space="preserve">Allied health supports </w:t>
      </w:r>
      <w:r w:rsidR="007373E2">
        <w:t>should</w:t>
      </w:r>
      <w:r>
        <w:t xml:space="preserve"> </w:t>
      </w:r>
      <w:r w:rsidR="001B648C">
        <w:t>adhere to the Social Model of Disability</w:t>
      </w:r>
      <w:r w:rsidR="00E03A8D">
        <w:t>,</w:t>
      </w:r>
      <w:r w:rsidR="001B648C">
        <w:t xml:space="preserve"> </w:t>
      </w:r>
      <w:r w:rsidR="00E03A8D">
        <w:t>which</w:t>
      </w:r>
      <w:r w:rsidR="001B648C">
        <w:t xml:space="preserve"> </w:t>
      </w:r>
      <w:r w:rsidR="00D024F2">
        <w:t xml:space="preserve">recognises that </w:t>
      </w:r>
      <w:r w:rsidR="00D9302F">
        <w:t xml:space="preserve">children with disability </w:t>
      </w:r>
      <w:r w:rsidR="003D2BCF">
        <w:t xml:space="preserve">are disabled by a world </w:t>
      </w:r>
      <w:r w:rsidR="00B36E75">
        <w:t xml:space="preserve">currently </w:t>
      </w:r>
      <w:r w:rsidR="003D2BCF">
        <w:t xml:space="preserve">not </w:t>
      </w:r>
      <w:r w:rsidR="000F4314">
        <w:t>designed to include everyone</w:t>
      </w:r>
      <w:r w:rsidR="0060650E">
        <w:t xml:space="preserve">. This stands in stark contrast to the Medical Model that </w:t>
      </w:r>
      <w:r w:rsidR="00F74AF8">
        <w:t>focuses on ‘fixing’ or ‘curing’ disability</w:t>
      </w:r>
      <w:r w:rsidR="00DC3450">
        <w:t>,</w:t>
      </w:r>
      <w:r w:rsidR="009017F5">
        <w:t xml:space="preserve"> inappropriate</w:t>
      </w:r>
      <w:r w:rsidR="007373E2">
        <w:t xml:space="preserve"> in modern Australia</w:t>
      </w:r>
      <w:r w:rsidR="00F74AF8">
        <w:t>.</w:t>
      </w:r>
      <w:r w:rsidR="00582090">
        <w:t xml:space="preserve"> The aim of </w:t>
      </w:r>
      <w:r w:rsidR="00D8351D">
        <w:t>all targeted Foundational Supports must be to improve a child’s experience of inclusion</w:t>
      </w:r>
      <w:r w:rsidR="00245B8E">
        <w:t xml:space="preserve"> </w:t>
      </w:r>
      <w:r w:rsidR="000A716F">
        <w:t xml:space="preserve">as they access supports and to </w:t>
      </w:r>
      <w:r w:rsidR="000E07F4">
        <w:t>produce lasting results</w:t>
      </w:r>
      <w:r w:rsidR="00245B8E">
        <w:t xml:space="preserve">. </w:t>
      </w:r>
      <w:r w:rsidR="00FC0A39">
        <w:t xml:space="preserve">They should be disability-led and not </w:t>
      </w:r>
      <w:r w:rsidR="00933A69">
        <w:t xml:space="preserve">become part of the health or hospital systems. </w:t>
      </w:r>
    </w:p>
    <w:p w14:paraId="76D503BA" w14:textId="77777777" w:rsidR="00A60779" w:rsidRDefault="00A60779" w:rsidP="00113D8A">
      <w:pPr>
        <w:spacing w:after="160"/>
      </w:pPr>
    </w:p>
    <w:p w14:paraId="7F86510C" w14:textId="18C284D5" w:rsidR="001A324B" w:rsidRDefault="001A324B" w:rsidP="002D6505">
      <w:pPr>
        <w:pStyle w:val="Heading3"/>
      </w:pPr>
      <w:bookmarkStart w:id="44" w:name="_Toc185423628"/>
      <w:r>
        <w:t>Delivery model</w:t>
      </w:r>
      <w:bookmarkEnd w:id="44"/>
    </w:p>
    <w:p w14:paraId="2B112965" w14:textId="31680817" w:rsidR="00796B07" w:rsidRDefault="00465EF1" w:rsidP="00113D8A">
      <w:pPr>
        <w:spacing w:after="160"/>
      </w:pPr>
      <w:r>
        <w:t xml:space="preserve">The delivery model must be built on inclusion. Not only should allied health supports be delivered in ways that maintain and grow </w:t>
      </w:r>
      <w:r w:rsidR="0020209A">
        <w:t>inclusion,</w:t>
      </w:r>
      <w:r>
        <w:t xml:space="preserve"> but they should not interfere with children being included</w:t>
      </w:r>
      <w:r w:rsidR="006E7F67">
        <w:t xml:space="preserve"> in mainstream settings</w:t>
      </w:r>
      <w:r>
        <w:t xml:space="preserve">, for example </w:t>
      </w:r>
      <w:r w:rsidR="006E7F67">
        <w:t xml:space="preserve">by being taken out of class or </w:t>
      </w:r>
      <w:r w:rsidR="004D7123">
        <w:t>other</w:t>
      </w:r>
      <w:r w:rsidR="006E7F67">
        <w:t xml:space="preserve"> activity to do therap</w:t>
      </w:r>
      <w:r w:rsidR="00B10E3D">
        <w:t xml:space="preserve">y with a therapist </w:t>
      </w:r>
      <w:r>
        <w:t xml:space="preserve">at </w:t>
      </w:r>
      <w:r w:rsidR="00DA5843">
        <w:t xml:space="preserve">a </w:t>
      </w:r>
      <w:r w:rsidR="0040552A">
        <w:t>school or a</w:t>
      </w:r>
      <w:r w:rsidR="00AA3078">
        <w:t>n</w:t>
      </w:r>
      <w:r w:rsidR="0040552A">
        <w:t xml:space="preserve"> </w:t>
      </w:r>
      <w:r w:rsidR="00DA5843">
        <w:t xml:space="preserve">early childhood education </w:t>
      </w:r>
      <w:r w:rsidR="00B10E3D">
        <w:t>and</w:t>
      </w:r>
      <w:r w:rsidR="00DA5843">
        <w:t xml:space="preserve"> care centre. </w:t>
      </w:r>
      <w:r w:rsidR="0026648F">
        <w:t>Steps should be taken to ensure targeted Foundational Supports provided in school</w:t>
      </w:r>
      <w:r w:rsidR="00AA3078">
        <w:t>s</w:t>
      </w:r>
      <w:r w:rsidR="0026648F">
        <w:t xml:space="preserve"> or early childhood centres</w:t>
      </w:r>
      <w:r w:rsidR="00E64BAF">
        <w:t xml:space="preserve"> are aimed at </w:t>
      </w:r>
      <w:r w:rsidR="00AA3078">
        <w:t xml:space="preserve">improving the child’s experience of that </w:t>
      </w:r>
      <w:r w:rsidR="00A85830">
        <w:t xml:space="preserve">setting and do not </w:t>
      </w:r>
      <w:r w:rsidR="002B131B">
        <w:t>unduly</w:t>
      </w:r>
      <w:r w:rsidR="00A85830">
        <w:t xml:space="preserve"> </w:t>
      </w:r>
      <w:r w:rsidR="002B131B">
        <w:t>disrupt a child’s education</w:t>
      </w:r>
      <w:r w:rsidR="00D47314">
        <w:t xml:space="preserve">, enjoyment of </w:t>
      </w:r>
      <w:r w:rsidR="00575A26">
        <w:t>recesses including socialising,</w:t>
      </w:r>
      <w:r w:rsidR="00B8494A">
        <w:t xml:space="preserve"> or extracurricular activities</w:t>
      </w:r>
      <w:r w:rsidR="0026648F">
        <w:t xml:space="preserve">. </w:t>
      </w:r>
    </w:p>
    <w:p w14:paraId="5EF7D175" w14:textId="10F00B36" w:rsidR="00470B4C" w:rsidRDefault="0026648F" w:rsidP="00113D8A">
      <w:pPr>
        <w:spacing w:after="160"/>
      </w:pPr>
      <w:r>
        <w:t xml:space="preserve">Therapy occurring in these settings </w:t>
      </w:r>
      <w:r w:rsidR="00013980">
        <w:t>will</w:t>
      </w:r>
      <w:r>
        <w:t xml:space="preserve"> be beneficial if it focuses on removing barriers and/or enabling greater or more meaningful participation and learning alongside their peers</w:t>
      </w:r>
      <w:r w:rsidR="00795BF0">
        <w:t>,</w:t>
      </w:r>
      <w:r w:rsidR="00960250">
        <w:t xml:space="preserve"> including </w:t>
      </w:r>
      <w:r w:rsidR="00013980">
        <w:t xml:space="preserve">by </w:t>
      </w:r>
      <w:r w:rsidR="00960250">
        <w:t xml:space="preserve">supporting other children to </w:t>
      </w:r>
      <w:r w:rsidR="00606785">
        <w:t xml:space="preserve">authentically </w:t>
      </w:r>
      <w:r w:rsidR="0068470B">
        <w:t>include, communicate with, and build friendships</w:t>
      </w:r>
      <w:r w:rsidR="00013980">
        <w:t xml:space="preserve"> with children with disability</w:t>
      </w:r>
      <w:r>
        <w:t xml:space="preserve">. Where barriers are identified, solutions that maximise the access and inclusion </w:t>
      </w:r>
      <w:r w:rsidR="00390874">
        <w:t xml:space="preserve">of all children </w:t>
      </w:r>
      <w:r>
        <w:t>should be implemented</w:t>
      </w:r>
      <w:r w:rsidR="00407FF3">
        <w:t xml:space="preserve"> </w:t>
      </w:r>
      <w:r w:rsidR="00F8137A">
        <w:t xml:space="preserve">first </w:t>
      </w:r>
      <w:r w:rsidR="00407FF3">
        <w:t xml:space="preserve">with therapists actively working with </w:t>
      </w:r>
      <w:r w:rsidR="00A66CD4">
        <w:t xml:space="preserve">educators and staff to plan and </w:t>
      </w:r>
      <w:r w:rsidR="00694D9F">
        <w:t>implement strategies</w:t>
      </w:r>
      <w:r>
        <w:t>.</w:t>
      </w:r>
      <w:r w:rsidR="00694D9F">
        <w:t xml:space="preserve"> </w:t>
      </w:r>
      <w:r w:rsidR="002B5194">
        <w:t>When this approach is insufficient, individualised a</w:t>
      </w:r>
      <w:r w:rsidR="00B9364E">
        <w:t>djustments should be made</w:t>
      </w:r>
      <w:r w:rsidR="00454212">
        <w:t xml:space="preserve">. </w:t>
      </w:r>
      <w:r w:rsidR="004B692E">
        <w:t xml:space="preserve">Supports of this type may include </w:t>
      </w:r>
      <w:r w:rsidR="0007763D">
        <w:t xml:space="preserve">training </w:t>
      </w:r>
      <w:r w:rsidR="003D2CC4">
        <w:t>in</w:t>
      </w:r>
      <w:r w:rsidR="0007763D">
        <w:t xml:space="preserve"> the </w:t>
      </w:r>
      <w:r w:rsidR="006F1FD5">
        <w:t>use of assistive or communication technologies</w:t>
      </w:r>
      <w:r w:rsidR="004B692E">
        <w:t xml:space="preserve">, </w:t>
      </w:r>
      <w:r w:rsidR="004B692E">
        <w:lastRenderedPageBreak/>
        <w:t>environmental adapt</w:t>
      </w:r>
      <w:r w:rsidR="00F6212A">
        <w:t>at</w:t>
      </w:r>
      <w:r w:rsidR="004B692E">
        <w:t xml:space="preserve">ions, </w:t>
      </w:r>
      <w:r w:rsidR="00060BBA">
        <w:t xml:space="preserve">timetabling </w:t>
      </w:r>
      <w:r w:rsidR="001F1D32">
        <w:t>that allows additional short breaks</w:t>
      </w:r>
      <w:r w:rsidR="003D2CC4">
        <w:t xml:space="preserve">, and promotion of a </w:t>
      </w:r>
      <w:r w:rsidR="00A5455F">
        <w:t xml:space="preserve">strengths-orientated, </w:t>
      </w:r>
      <w:r w:rsidR="003D2CC4">
        <w:t xml:space="preserve">affirming </w:t>
      </w:r>
      <w:r w:rsidR="00A5455F">
        <w:t>culture</w:t>
      </w:r>
      <w:r w:rsidR="00B9364E">
        <w:t>.</w:t>
      </w:r>
    </w:p>
    <w:p w14:paraId="08C2AAFE" w14:textId="1A42CC5B" w:rsidR="00025540" w:rsidRDefault="00AD0A88" w:rsidP="00113D8A">
      <w:pPr>
        <w:spacing w:after="160"/>
      </w:pPr>
      <w:r>
        <w:t xml:space="preserve">Therapy for the purpose of improving individual skills </w:t>
      </w:r>
      <w:r w:rsidR="0051000D">
        <w:t>that are un</w:t>
      </w:r>
      <w:r>
        <w:t xml:space="preserve">connected from </w:t>
      </w:r>
      <w:r w:rsidR="00C45E7D">
        <w:t xml:space="preserve">these settings should not </w:t>
      </w:r>
      <w:r w:rsidR="0051000D">
        <w:t>interrupt the time a child spends</w:t>
      </w:r>
      <w:r w:rsidR="002F74C7">
        <w:t xml:space="preserve"> being included</w:t>
      </w:r>
      <w:r w:rsidR="0051000D">
        <w:t xml:space="preserve"> in these settings. </w:t>
      </w:r>
      <w:r w:rsidR="006B4DA5">
        <w:t>Rather, they should be provided outside school</w:t>
      </w:r>
      <w:r w:rsidR="005B68B5">
        <w:t>/care</w:t>
      </w:r>
      <w:r w:rsidR="006B4DA5">
        <w:t xml:space="preserve"> hours in familiar non-clinical settings such as a child’s home. </w:t>
      </w:r>
      <w:r w:rsidR="00F60079">
        <w:t>Children who access therapy supports alone during school hours not only miss out on</w:t>
      </w:r>
      <w:r w:rsidR="00203023">
        <w:t xml:space="preserve"> the</w:t>
      </w:r>
      <w:r w:rsidR="00F60079">
        <w:t xml:space="preserve"> important learning opportunities occurring at the same time but are frequently stigmatised</w:t>
      </w:r>
      <w:r w:rsidR="003850E4">
        <w:t xml:space="preserve">, </w:t>
      </w:r>
      <w:r w:rsidR="005D34BE">
        <w:t>singled out,</w:t>
      </w:r>
      <w:r w:rsidR="00F60079">
        <w:t xml:space="preserve"> and bullied</w:t>
      </w:r>
      <w:r w:rsidR="0014152A">
        <w:t>,</w:t>
      </w:r>
      <w:r w:rsidR="00F60079">
        <w:t xml:space="preserve"> </w:t>
      </w:r>
      <w:r w:rsidR="0014152A">
        <w:t xml:space="preserve">or generally ‘othered’, </w:t>
      </w:r>
      <w:r w:rsidR="00F60079">
        <w:t xml:space="preserve">as a result. </w:t>
      </w:r>
      <w:r w:rsidR="005F4BF8">
        <w:t xml:space="preserve">The delivery of targeted Foundational Supports </w:t>
      </w:r>
      <w:r w:rsidR="00D47C70">
        <w:t>must</w:t>
      </w:r>
      <w:r w:rsidR="005F4BF8">
        <w:t xml:space="preserve"> </w:t>
      </w:r>
      <w:r w:rsidR="00B70C71">
        <w:t xml:space="preserve">actively </w:t>
      </w:r>
      <w:r w:rsidR="00D47C70">
        <w:t xml:space="preserve">avoid </w:t>
      </w:r>
      <w:r w:rsidR="00B70C71">
        <w:t xml:space="preserve">‘othering’ and its </w:t>
      </w:r>
      <w:r w:rsidR="00D47C70">
        <w:t xml:space="preserve">negative impacts on </w:t>
      </w:r>
      <w:r w:rsidR="005D34BE">
        <w:t xml:space="preserve">self-esteem, </w:t>
      </w:r>
      <w:r w:rsidR="00D47C70">
        <w:t>wellbeing</w:t>
      </w:r>
      <w:r w:rsidR="005D34BE">
        <w:t>,</w:t>
      </w:r>
      <w:r w:rsidR="00D47C70">
        <w:t xml:space="preserve"> and </w:t>
      </w:r>
      <w:r w:rsidR="005D34BE">
        <w:t xml:space="preserve">the </w:t>
      </w:r>
      <w:r w:rsidR="00D47C70">
        <w:t>safeguarding of children</w:t>
      </w:r>
      <w:r w:rsidR="00D6073F">
        <w:t>, as well as the undermining of broader inclusive cult</w:t>
      </w:r>
      <w:r w:rsidR="006F792C">
        <w:t>ures</w:t>
      </w:r>
      <w:r w:rsidR="00D47C70">
        <w:t xml:space="preserve">. </w:t>
      </w:r>
      <w:r w:rsidR="000074C4">
        <w:t xml:space="preserve">Therapy in the family home can be beneficial in establishing a common </w:t>
      </w:r>
      <w:r w:rsidR="00830ACD">
        <w:t xml:space="preserve">understanding and </w:t>
      </w:r>
      <w:r w:rsidR="000074C4">
        <w:t xml:space="preserve">focus </w:t>
      </w:r>
      <w:r w:rsidR="00EB4D8D">
        <w:t xml:space="preserve">with parents </w:t>
      </w:r>
      <w:r w:rsidR="00830ACD">
        <w:t>and/or other family members</w:t>
      </w:r>
      <w:r w:rsidR="00EB4D8D">
        <w:t xml:space="preserve"> </w:t>
      </w:r>
      <w:r w:rsidR="00830ACD">
        <w:t xml:space="preserve">about the needs </w:t>
      </w:r>
      <w:r w:rsidR="00FF2410">
        <w:t xml:space="preserve">of the child and ensure everyone </w:t>
      </w:r>
      <w:r w:rsidR="002E47C5">
        <w:t xml:space="preserve">is working toward the same goal. </w:t>
      </w:r>
    </w:p>
    <w:p w14:paraId="3FF2567B" w14:textId="7667C4EF" w:rsidR="004B420F" w:rsidRDefault="004B420F" w:rsidP="00113D8A">
      <w:pPr>
        <w:spacing w:after="160"/>
      </w:pPr>
      <w:r>
        <w:t xml:space="preserve">For some therapies, all children may </w:t>
      </w:r>
      <w:r w:rsidR="00991954">
        <w:t>benefit,</w:t>
      </w:r>
      <w:r>
        <w:t xml:space="preserve"> and these should be integrated </w:t>
      </w:r>
      <w:r w:rsidR="003A2C6B">
        <w:t>into the curriculum or activities of all children</w:t>
      </w:r>
      <w:r w:rsidR="00991954">
        <w:t xml:space="preserve">. </w:t>
      </w:r>
      <w:r w:rsidR="00365D79">
        <w:t xml:space="preserve">Indeed, a therapist should </w:t>
      </w:r>
      <w:r w:rsidR="00BC2EC9">
        <w:t xml:space="preserve">recognise its benefits for all children, as well as for </w:t>
      </w:r>
      <w:r w:rsidR="00A841BC">
        <w:t>allyship, teamwork, and a positive culture</w:t>
      </w:r>
      <w:r w:rsidR="000F4209">
        <w:t xml:space="preserve">. </w:t>
      </w:r>
      <w:r w:rsidR="00260081">
        <w:t xml:space="preserve">Caution should be </w:t>
      </w:r>
      <w:r w:rsidR="00947C62">
        <w:t xml:space="preserve">shown in implementing </w:t>
      </w:r>
      <w:r w:rsidR="00DB7A6B">
        <w:t xml:space="preserve">small </w:t>
      </w:r>
      <w:r w:rsidR="00947C62">
        <w:t xml:space="preserve">group therapy </w:t>
      </w:r>
      <w:r w:rsidR="000F19C9">
        <w:t xml:space="preserve">in school or early childhood settings </w:t>
      </w:r>
      <w:r w:rsidR="00947C62">
        <w:t>where several children are separated from the</w:t>
      </w:r>
      <w:r w:rsidR="00BD08AD">
        <w:t>i</w:t>
      </w:r>
      <w:r w:rsidR="00947C62">
        <w:t xml:space="preserve">r peers </w:t>
      </w:r>
      <w:r w:rsidR="00BD08AD">
        <w:t xml:space="preserve">because the effects are likely to be the same as described </w:t>
      </w:r>
      <w:r w:rsidR="00BC7943">
        <w:t>above</w:t>
      </w:r>
      <w:r w:rsidR="003C7237">
        <w:t xml:space="preserve"> for </w:t>
      </w:r>
      <w:r w:rsidR="00A87338">
        <w:t xml:space="preserve">segregated </w:t>
      </w:r>
      <w:r w:rsidR="003C7237">
        <w:t>one-to-one therapy</w:t>
      </w:r>
      <w:r w:rsidR="00947C62">
        <w:t xml:space="preserve">. </w:t>
      </w:r>
      <w:r w:rsidR="001F7628">
        <w:t xml:space="preserve">Outside of </w:t>
      </w:r>
      <w:r w:rsidR="00ED4105">
        <w:t>school</w:t>
      </w:r>
      <w:r w:rsidR="005B68B5">
        <w:t>/care</w:t>
      </w:r>
      <w:r w:rsidR="00ED4105">
        <w:t xml:space="preserve"> hours, small group targeted Foundational Supports </w:t>
      </w:r>
      <w:r w:rsidR="005B68B5">
        <w:t>may be appropriate for some types of therapy</w:t>
      </w:r>
      <w:r w:rsidR="00682E11">
        <w:t>.</w:t>
      </w:r>
      <w:r w:rsidR="00F81A15">
        <w:t xml:space="preserve"> But they should always enable the development of skills in authentic </w:t>
      </w:r>
      <w:r w:rsidR="008A224F">
        <w:t xml:space="preserve">everyday </w:t>
      </w:r>
      <w:r w:rsidR="00F81A15">
        <w:t xml:space="preserve">settings rather than </w:t>
      </w:r>
      <w:r w:rsidR="008A224F">
        <w:t xml:space="preserve">artificial </w:t>
      </w:r>
      <w:r w:rsidR="00F81A15">
        <w:t xml:space="preserve">clinical </w:t>
      </w:r>
      <w:r w:rsidR="008A224F">
        <w:t xml:space="preserve">environments. </w:t>
      </w:r>
      <w:r w:rsidR="00BB47CE">
        <w:t xml:space="preserve">The context for </w:t>
      </w:r>
      <w:r w:rsidR="00794000">
        <w:t xml:space="preserve">practicing </w:t>
      </w:r>
      <w:r w:rsidR="00BB47CE">
        <w:t xml:space="preserve">these </w:t>
      </w:r>
      <w:r w:rsidR="00794000">
        <w:t>skills</w:t>
      </w:r>
      <w:r w:rsidR="00BB47CE">
        <w:t xml:space="preserve"> should be</w:t>
      </w:r>
      <w:r w:rsidR="002A3D32">
        <w:t>, as far as possible,</w:t>
      </w:r>
      <w:r w:rsidR="00BB47CE">
        <w:t xml:space="preserve"> </w:t>
      </w:r>
      <w:r w:rsidR="00D913B3">
        <w:t xml:space="preserve">the </w:t>
      </w:r>
      <w:r w:rsidR="00BB47CE">
        <w:t>ordinary interactions</w:t>
      </w:r>
      <w:r w:rsidR="00D913B3">
        <w:t xml:space="preserve"> of life</w:t>
      </w:r>
      <w:r w:rsidR="00BB47CE">
        <w:t xml:space="preserve"> </w:t>
      </w:r>
      <w:r w:rsidR="00692034">
        <w:t xml:space="preserve">linked to the natural routines of </w:t>
      </w:r>
      <w:r w:rsidR="00D913B3">
        <w:t>daily living</w:t>
      </w:r>
      <w:r w:rsidR="00692034">
        <w:t xml:space="preserve"> rather than inauthentic role play with a</w:t>
      </w:r>
      <w:r w:rsidR="005D45A4">
        <w:t xml:space="preserve">n unfamiliar </w:t>
      </w:r>
      <w:r w:rsidR="00692034">
        <w:t xml:space="preserve">therapist. </w:t>
      </w:r>
    </w:p>
    <w:p w14:paraId="72C3957B" w14:textId="50FA7198" w:rsidR="00025540" w:rsidRDefault="00EA0C06" w:rsidP="00113D8A">
      <w:pPr>
        <w:spacing w:after="160"/>
      </w:pPr>
      <w:r>
        <w:t xml:space="preserve">Governments should </w:t>
      </w:r>
      <w:r w:rsidR="008205F6">
        <w:t xml:space="preserve">also </w:t>
      </w:r>
      <w:r>
        <w:t>proactively engage with First Nations communities</w:t>
      </w:r>
      <w:r w:rsidR="00F6723D">
        <w:t>, especially those in remote areas, to co-design a</w:t>
      </w:r>
      <w:r w:rsidR="008205F6">
        <w:t xml:space="preserve">n appropriate model for </w:t>
      </w:r>
      <w:r w:rsidR="00171C99">
        <w:t xml:space="preserve">the roll out of targeted Foundational Supports. Given how Australia is falling well short of achieving Closing the Gap targets, it is critically important that </w:t>
      </w:r>
      <w:r w:rsidR="002E6685">
        <w:t>care and attention is given to co-developing an effective approach that will ensure First Nations children</w:t>
      </w:r>
      <w:r w:rsidR="00A23587">
        <w:t xml:space="preserve"> with disability</w:t>
      </w:r>
      <w:r w:rsidR="002E6685">
        <w:t xml:space="preserve"> </w:t>
      </w:r>
      <w:r w:rsidR="00A23587">
        <w:t xml:space="preserve">can enjoy the same life changes as </w:t>
      </w:r>
      <w:r w:rsidR="00A75868">
        <w:t>their non</w:t>
      </w:r>
      <w:r w:rsidR="009A1DE4">
        <w:t>-Indigenous and non-disabled peers</w:t>
      </w:r>
      <w:r w:rsidR="00C41E09">
        <w:t xml:space="preserve">. </w:t>
      </w:r>
      <w:r w:rsidR="003945CB">
        <w:t xml:space="preserve">Similar approaches should be </w:t>
      </w:r>
      <w:r w:rsidR="003945CB">
        <w:lastRenderedPageBreak/>
        <w:t>taken for other aspects of intersectionality</w:t>
      </w:r>
      <w:r w:rsidR="00191C5E">
        <w:t xml:space="preserve"> to ensure delivery modes are </w:t>
      </w:r>
      <w:r w:rsidR="00C228ED">
        <w:t xml:space="preserve">culturally </w:t>
      </w:r>
      <w:r w:rsidR="00191C5E">
        <w:t xml:space="preserve">safe, respectful, and </w:t>
      </w:r>
      <w:r w:rsidR="008B3CB9">
        <w:t>trauma informed</w:t>
      </w:r>
      <w:r w:rsidR="00191C5E">
        <w:t xml:space="preserve">. </w:t>
      </w:r>
    </w:p>
    <w:p w14:paraId="50B0B60D" w14:textId="15715CC8" w:rsidR="00A75868" w:rsidRDefault="00A75868" w:rsidP="00113D8A">
      <w:pPr>
        <w:spacing w:after="160"/>
      </w:pPr>
      <w:r>
        <w:t xml:space="preserve">We envisage a collaborative relationship between educators and therapists as essential for the effectiveness of targeted Foundational Supports. </w:t>
      </w:r>
      <w:r w:rsidR="00CE7C3B">
        <w:t>There will need to be a strong focus on planning</w:t>
      </w:r>
      <w:r w:rsidR="00046C2A">
        <w:t xml:space="preserve">, </w:t>
      </w:r>
      <w:r w:rsidR="003E69DE">
        <w:t xml:space="preserve">addressing barriers, </w:t>
      </w:r>
      <w:r w:rsidR="00E70366">
        <w:t xml:space="preserve">training and </w:t>
      </w:r>
      <w:r w:rsidR="00046C2A">
        <w:t xml:space="preserve">professional development </w:t>
      </w:r>
      <w:r w:rsidR="00057B61">
        <w:t>for</w:t>
      </w:r>
      <w:r w:rsidR="00046C2A">
        <w:t xml:space="preserve"> educators and other staff, and </w:t>
      </w:r>
      <w:r w:rsidR="003E69DE">
        <w:t xml:space="preserve">the </w:t>
      </w:r>
      <w:r w:rsidR="00AC3AC2">
        <w:t>develop</w:t>
      </w:r>
      <w:r w:rsidR="003E69DE">
        <w:t>ment of</w:t>
      </w:r>
      <w:r w:rsidR="00AC3AC2">
        <w:t xml:space="preserve"> an inclusive culture. </w:t>
      </w:r>
      <w:r w:rsidR="007C1DE3">
        <w:t>Good communication</w:t>
      </w:r>
      <w:r w:rsidR="00C5675F">
        <w:t xml:space="preserve">, including </w:t>
      </w:r>
      <w:r w:rsidR="004A3E16">
        <w:t>deep listening</w:t>
      </w:r>
      <w:r w:rsidR="00AD57AD">
        <w:t xml:space="preserve"> and regular feedback</w:t>
      </w:r>
      <w:r w:rsidR="004A3E16">
        <w:t>,</w:t>
      </w:r>
      <w:r w:rsidR="007C1DE3">
        <w:t xml:space="preserve"> with</w:t>
      </w:r>
      <w:r w:rsidR="004C5AD5">
        <w:t xml:space="preserve"> </w:t>
      </w:r>
      <w:r w:rsidR="00430708">
        <w:t xml:space="preserve">both </w:t>
      </w:r>
      <w:r w:rsidR="004C5AD5">
        <w:t>the child and their</w:t>
      </w:r>
      <w:r w:rsidR="007C1DE3">
        <w:t xml:space="preserve"> parents and/or guardians will also be critical to </w:t>
      </w:r>
      <w:r w:rsidR="00057B61">
        <w:t>successful implementation.</w:t>
      </w:r>
      <w:r>
        <w:t xml:space="preserve"> </w:t>
      </w:r>
      <w:r w:rsidR="004A3E16">
        <w:t xml:space="preserve">Usually, parents and/or guardians will know their child better than </w:t>
      </w:r>
      <w:r w:rsidR="0034373A">
        <w:t xml:space="preserve">educators or therapists and they should be heard and valued </w:t>
      </w:r>
      <w:r w:rsidR="00476F27">
        <w:t xml:space="preserve">in the </w:t>
      </w:r>
      <w:r w:rsidR="00765A51">
        <w:t xml:space="preserve">planning and </w:t>
      </w:r>
      <w:r w:rsidR="00476F27">
        <w:t xml:space="preserve">delivery of supports. </w:t>
      </w:r>
      <w:r w:rsidR="003E047A">
        <w:t xml:space="preserve">Another </w:t>
      </w:r>
      <w:r w:rsidR="003B2D59">
        <w:t>beneficial</w:t>
      </w:r>
      <w:r w:rsidR="003E047A">
        <w:t xml:space="preserve"> option</w:t>
      </w:r>
      <w:r w:rsidR="006E2D3A">
        <w:t xml:space="preserve"> is</w:t>
      </w:r>
      <w:r w:rsidR="003E047A">
        <w:t xml:space="preserve"> to </w:t>
      </w:r>
      <w:r w:rsidR="003B2D59">
        <w:t xml:space="preserve">roll out disability-led training for educators and staffs in </w:t>
      </w:r>
      <w:r w:rsidR="006E2D3A">
        <w:t xml:space="preserve">all </w:t>
      </w:r>
      <w:r w:rsidR="003B2D59">
        <w:t>schools and early childhood settings.</w:t>
      </w:r>
    </w:p>
    <w:p w14:paraId="1A88968E" w14:textId="008D84CC" w:rsidR="00F37A3A" w:rsidRDefault="00A3070E" w:rsidP="00113D8A">
      <w:pPr>
        <w:spacing w:after="160"/>
      </w:pPr>
      <w:r>
        <w:t xml:space="preserve">We believe there will be advantages </w:t>
      </w:r>
      <w:r w:rsidR="00373B65">
        <w:t xml:space="preserve">in </w:t>
      </w:r>
      <w:r>
        <w:t xml:space="preserve">trialling multiple models </w:t>
      </w:r>
      <w:r w:rsidR="00373B65">
        <w:t>for</w:t>
      </w:r>
      <w:r>
        <w:t xml:space="preserve"> </w:t>
      </w:r>
      <w:r w:rsidR="00373B65">
        <w:t>delivering</w:t>
      </w:r>
      <w:r>
        <w:t xml:space="preserve"> services and </w:t>
      </w:r>
      <w:r w:rsidR="0064069B">
        <w:t xml:space="preserve">evaluating their outcomes. For </w:t>
      </w:r>
      <w:r w:rsidR="00082074">
        <w:t>supports delivered in school or early childhood settings</w:t>
      </w:r>
      <w:r w:rsidR="0064069B">
        <w:t xml:space="preserve">, therapists could be contracted individually or </w:t>
      </w:r>
      <w:r w:rsidR="009E361C">
        <w:t xml:space="preserve">through a provider to attend a </w:t>
      </w:r>
      <w:r w:rsidR="001F2289">
        <w:t>site</w:t>
      </w:r>
      <w:r w:rsidR="009E361C">
        <w:t xml:space="preserve"> for some days </w:t>
      </w:r>
      <w:r w:rsidR="009719B8">
        <w:t>a week while providing services separate to this</w:t>
      </w:r>
      <w:r w:rsidR="00A63E1F">
        <w:t xml:space="preserve"> </w:t>
      </w:r>
      <w:r w:rsidR="001F2289">
        <w:t>at</w:t>
      </w:r>
      <w:r w:rsidR="00A63E1F">
        <w:t xml:space="preserve"> other </w:t>
      </w:r>
      <w:r w:rsidR="001F2289">
        <w:t>times</w:t>
      </w:r>
      <w:r w:rsidR="009719B8">
        <w:t xml:space="preserve">. Alternatively, </w:t>
      </w:r>
      <w:r w:rsidR="00E064F1">
        <w:t xml:space="preserve">therapists could be contracted to visit a </w:t>
      </w:r>
      <w:r w:rsidR="006C6CCB">
        <w:t>range of schools</w:t>
      </w:r>
      <w:r w:rsidR="00E064F1">
        <w:t xml:space="preserve"> throughout the week</w:t>
      </w:r>
      <w:r w:rsidR="001F2289">
        <w:t xml:space="preserve"> with Foundational Supports being their </w:t>
      </w:r>
      <w:r w:rsidR="00B96A49">
        <w:t>primary professional focus</w:t>
      </w:r>
      <w:r w:rsidR="00E064F1">
        <w:t xml:space="preserve">. </w:t>
      </w:r>
      <w:r w:rsidR="006C6CCB">
        <w:t xml:space="preserve">Or another possibility may be to </w:t>
      </w:r>
      <w:r w:rsidR="00A63E1F">
        <w:t xml:space="preserve">directly </w:t>
      </w:r>
      <w:r w:rsidR="006C6CCB">
        <w:t xml:space="preserve">employ allied health professionals in schools. It is likely that a mix of </w:t>
      </w:r>
      <w:r w:rsidR="00100BB2">
        <w:t xml:space="preserve">models will </w:t>
      </w:r>
      <w:r w:rsidR="00556348">
        <w:t>provide the best outcomes</w:t>
      </w:r>
      <w:r w:rsidR="00100BB2">
        <w:t xml:space="preserve"> depending on the location, level of need, </w:t>
      </w:r>
      <w:r w:rsidR="005F4CA2">
        <w:t>type of support</w:t>
      </w:r>
      <w:r w:rsidR="006D576A">
        <w:t>,</w:t>
      </w:r>
      <w:r w:rsidR="00556348">
        <w:t xml:space="preserve"> and similar</w:t>
      </w:r>
      <w:r w:rsidR="005F4CA2">
        <w:t>. We support a flexible approach over one-size-fits-all rigidity with a strong focus on</w:t>
      </w:r>
      <w:r w:rsidR="00556348">
        <w:t xml:space="preserve"> </w:t>
      </w:r>
      <w:r w:rsidR="00EC3878">
        <w:t xml:space="preserve">inclusion and </w:t>
      </w:r>
      <w:r w:rsidR="00556348">
        <w:t xml:space="preserve">accountability for results. </w:t>
      </w:r>
    </w:p>
    <w:p w14:paraId="19C42467" w14:textId="0B7B1614" w:rsidR="004D3542" w:rsidRDefault="00B96A49" w:rsidP="00113D8A">
      <w:pPr>
        <w:spacing w:after="160"/>
      </w:pPr>
      <w:r>
        <w:t xml:space="preserve">For </w:t>
      </w:r>
      <w:r w:rsidR="00F701DC">
        <w:t xml:space="preserve">supports delivered outside of school and early childhood settings, we believe the </w:t>
      </w:r>
      <w:r w:rsidR="00492C11">
        <w:t>child’s home</w:t>
      </w:r>
      <w:r w:rsidR="00F701DC">
        <w:t xml:space="preserve"> </w:t>
      </w:r>
      <w:r w:rsidR="003C16F3">
        <w:t xml:space="preserve">and community </w:t>
      </w:r>
      <w:r w:rsidR="00F701DC">
        <w:t>en</w:t>
      </w:r>
      <w:r w:rsidR="00492C11">
        <w:t xml:space="preserve">vironment should be </w:t>
      </w:r>
      <w:r w:rsidR="00607311">
        <w:t xml:space="preserve">the primary </w:t>
      </w:r>
      <w:r w:rsidR="004D3542">
        <w:t>focus</w:t>
      </w:r>
      <w:r w:rsidR="00492C11">
        <w:t xml:space="preserve"> but not </w:t>
      </w:r>
      <w:r w:rsidR="004D3542">
        <w:t xml:space="preserve">to the </w:t>
      </w:r>
      <w:r w:rsidR="00492C11">
        <w:t>exclu</w:t>
      </w:r>
      <w:r w:rsidR="004D3542">
        <w:t>sion of</w:t>
      </w:r>
      <w:r w:rsidR="00492C11">
        <w:t xml:space="preserve"> </w:t>
      </w:r>
      <w:r w:rsidR="00607311">
        <w:t xml:space="preserve">alternative </w:t>
      </w:r>
      <w:r w:rsidR="004D3542">
        <w:t xml:space="preserve">non-clinical </w:t>
      </w:r>
      <w:r w:rsidR="00607311">
        <w:t>arrangements</w:t>
      </w:r>
      <w:r w:rsidR="00EC3878">
        <w:t xml:space="preserve"> where more appropriate</w:t>
      </w:r>
      <w:r w:rsidR="00607311">
        <w:t xml:space="preserve">. </w:t>
      </w:r>
      <w:r w:rsidR="00034848">
        <w:t>The delivery of Foundational Supports should embrac</w:t>
      </w:r>
      <w:r w:rsidR="00884B99">
        <w:t xml:space="preserve">e a child’s family and other informal networks and include </w:t>
      </w:r>
      <w:r w:rsidR="004C728F">
        <w:t xml:space="preserve">them as partners in the achievement of goals. </w:t>
      </w:r>
      <w:r w:rsidR="00D31D3D">
        <w:t>A</w:t>
      </w:r>
      <w:r w:rsidR="00DD23BC">
        <w:t>n inclusive</w:t>
      </w:r>
      <w:r w:rsidR="00D31D3D">
        <w:t xml:space="preserve"> community</w:t>
      </w:r>
      <w:r w:rsidR="00D34209">
        <w:t>-</w:t>
      </w:r>
      <w:r w:rsidR="00D31D3D">
        <w:t>orientated</w:t>
      </w:r>
      <w:r w:rsidR="00DD23BC">
        <w:t xml:space="preserve"> lens should be applied to the design of supports rather than </w:t>
      </w:r>
      <w:r w:rsidR="00223960">
        <w:t xml:space="preserve">focusing on an isolated individual. </w:t>
      </w:r>
    </w:p>
    <w:p w14:paraId="6C5962A5" w14:textId="05C0713D" w:rsidR="00A75868" w:rsidRDefault="00A75868" w:rsidP="00113D8A">
      <w:pPr>
        <w:spacing w:after="160"/>
      </w:pPr>
      <w:r>
        <w:t xml:space="preserve">To reiterate, targeted Foundational Supports must not be used to perpetuate segregation. To do so would be fundamentally inconsistent with the purpose of achieving inclusion and </w:t>
      </w:r>
      <w:r>
        <w:lastRenderedPageBreak/>
        <w:t xml:space="preserve">growing the life chances of children with disability. There should also be a strong focus on outcomes, independent evaluation, and transparent reporting.  </w:t>
      </w:r>
    </w:p>
    <w:p w14:paraId="4F8C932E" w14:textId="11A7D681" w:rsidR="00570396" w:rsidRDefault="00941FC5" w:rsidP="00113D8A">
      <w:pPr>
        <w:spacing w:after="160"/>
        <w:rPr>
          <w:b/>
          <w:bCs/>
        </w:rPr>
      </w:pPr>
      <w:r w:rsidRPr="005B3BDC">
        <w:rPr>
          <w:rStyle w:val="Heading4Char"/>
        </w:rPr>
        <w:t>Recommendation 1</w:t>
      </w:r>
      <w:r w:rsidR="00EB4BF5">
        <w:rPr>
          <w:rStyle w:val="Heading4Char"/>
        </w:rPr>
        <w:t>6</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design allied health </w:t>
      </w:r>
      <w:r w:rsidR="00377858">
        <w:rPr>
          <w:b/>
          <w:bCs/>
        </w:rPr>
        <w:t xml:space="preserve">therapy </w:t>
      </w:r>
      <w:r>
        <w:rPr>
          <w:b/>
          <w:bCs/>
        </w:rPr>
        <w:t xml:space="preserve">supports under </w:t>
      </w:r>
      <w:r w:rsidR="00A76CCF">
        <w:rPr>
          <w:b/>
          <w:bCs/>
        </w:rPr>
        <w:t xml:space="preserve">a </w:t>
      </w:r>
      <w:r>
        <w:rPr>
          <w:b/>
          <w:bCs/>
        </w:rPr>
        <w:t xml:space="preserve">targeted Foundational Supports </w:t>
      </w:r>
      <w:r w:rsidR="00A76CCF">
        <w:rPr>
          <w:b/>
          <w:bCs/>
        </w:rPr>
        <w:t xml:space="preserve">framework </w:t>
      </w:r>
      <w:r>
        <w:rPr>
          <w:b/>
          <w:bCs/>
        </w:rPr>
        <w:t>in such a way as to ensure:</w:t>
      </w:r>
    </w:p>
    <w:p w14:paraId="03B23B86" w14:textId="63F63EB5" w:rsidR="00941FC5" w:rsidRDefault="004C4098" w:rsidP="00E31252">
      <w:pPr>
        <w:pStyle w:val="ListParagraph"/>
        <w:numPr>
          <w:ilvl w:val="0"/>
          <w:numId w:val="11"/>
        </w:numPr>
        <w:spacing w:after="160"/>
        <w:rPr>
          <w:b/>
          <w:bCs/>
        </w:rPr>
      </w:pPr>
      <w:r>
        <w:rPr>
          <w:b/>
          <w:bCs/>
        </w:rPr>
        <w:t xml:space="preserve">They do not undermine </w:t>
      </w:r>
      <w:r w:rsidR="009F4452">
        <w:rPr>
          <w:b/>
          <w:bCs/>
        </w:rPr>
        <w:t xml:space="preserve">a child’s inclusion at school or </w:t>
      </w:r>
      <w:r w:rsidR="00394A3E">
        <w:rPr>
          <w:b/>
          <w:bCs/>
        </w:rPr>
        <w:t xml:space="preserve">in </w:t>
      </w:r>
      <w:r w:rsidR="009F4452">
        <w:rPr>
          <w:b/>
          <w:bCs/>
        </w:rPr>
        <w:t>an early childhood education and care centre</w:t>
      </w:r>
      <w:r w:rsidR="001C7FEC">
        <w:rPr>
          <w:b/>
          <w:bCs/>
        </w:rPr>
        <w:t>,</w:t>
      </w:r>
      <w:r w:rsidR="009F4452">
        <w:rPr>
          <w:b/>
          <w:bCs/>
        </w:rPr>
        <w:t xml:space="preserve"> </w:t>
      </w:r>
      <w:r w:rsidR="00CD683C">
        <w:rPr>
          <w:b/>
          <w:bCs/>
        </w:rPr>
        <w:t xml:space="preserve">including </w:t>
      </w:r>
      <w:r w:rsidR="001C7FEC">
        <w:rPr>
          <w:b/>
          <w:bCs/>
        </w:rPr>
        <w:t>their</w:t>
      </w:r>
      <w:r w:rsidR="00CD683C">
        <w:rPr>
          <w:b/>
          <w:bCs/>
        </w:rPr>
        <w:t xml:space="preserve"> access </w:t>
      </w:r>
      <w:r w:rsidR="001C7FEC">
        <w:rPr>
          <w:b/>
          <w:bCs/>
        </w:rPr>
        <w:t xml:space="preserve">to </w:t>
      </w:r>
      <w:r w:rsidR="00CD683C">
        <w:rPr>
          <w:b/>
          <w:bCs/>
        </w:rPr>
        <w:t xml:space="preserve">learning </w:t>
      </w:r>
      <w:r w:rsidR="001C7FEC">
        <w:rPr>
          <w:b/>
          <w:bCs/>
        </w:rPr>
        <w:t xml:space="preserve">opportunities </w:t>
      </w:r>
      <w:r w:rsidR="00CD683C">
        <w:rPr>
          <w:b/>
          <w:bCs/>
        </w:rPr>
        <w:t xml:space="preserve">and play activities </w:t>
      </w:r>
      <w:r w:rsidR="009F4452">
        <w:rPr>
          <w:b/>
          <w:bCs/>
        </w:rPr>
        <w:t xml:space="preserve">on the same basis as their </w:t>
      </w:r>
      <w:proofErr w:type="gramStart"/>
      <w:r w:rsidR="009F4452">
        <w:rPr>
          <w:b/>
          <w:bCs/>
        </w:rPr>
        <w:t>peers</w:t>
      </w:r>
      <w:r w:rsidR="00E14B03">
        <w:rPr>
          <w:b/>
          <w:bCs/>
        </w:rPr>
        <w:t>;</w:t>
      </w:r>
      <w:proofErr w:type="gramEnd"/>
    </w:p>
    <w:p w14:paraId="4720190E" w14:textId="061350BE" w:rsidR="00E14B03" w:rsidRDefault="00D10C64" w:rsidP="00E31252">
      <w:pPr>
        <w:pStyle w:val="ListParagraph"/>
        <w:numPr>
          <w:ilvl w:val="0"/>
          <w:numId w:val="11"/>
        </w:numPr>
        <w:spacing w:after="160"/>
        <w:rPr>
          <w:b/>
          <w:bCs/>
        </w:rPr>
      </w:pPr>
      <w:r>
        <w:rPr>
          <w:b/>
          <w:bCs/>
        </w:rPr>
        <w:t xml:space="preserve">Therapy supports not directly related to </w:t>
      </w:r>
      <w:r w:rsidR="005C2DA8">
        <w:rPr>
          <w:b/>
          <w:bCs/>
        </w:rPr>
        <w:t xml:space="preserve">the successful inclusion of a child at school or in an early childhood education and care centre </w:t>
      </w:r>
      <w:r w:rsidR="003C12CC">
        <w:rPr>
          <w:b/>
          <w:bCs/>
        </w:rPr>
        <w:t>occur outside of hours in non-clin</w:t>
      </w:r>
      <w:r w:rsidR="00E3220E">
        <w:rPr>
          <w:b/>
          <w:bCs/>
        </w:rPr>
        <w:t xml:space="preserve">ical settings such as the family </w:t>
      </w:r>
      <w:proofErr w:type="gramStart"/>
      <w:r w:rsidR="00E3220E">
        <w:rPr>
          <w:b/>
          <w:bCs/>
        </w:rPr>
        <w:t>home;</w:t>
      </w:r>
      <w:proofErr w:type="gramEnd"/>
    </w:p>
    <w:p w14:paraId="4ACBA3B5" w14:textId="01B5A24C" w:rsidR="00E3220E" w:rsidRDefault="00E3220E" w:rsidP="00E31252">
      <w:pPr>
        <w:pStyle w:val="ListParagraph"/>
        <w:numPr>
          <w:ilvl w:val="0"/>
          <w:numId w:val="11"/>
        </w:numPr>
        <w:spacing w:after="160"/>
        <w:rPr>
          <w:b/>
          <w:bCs/>
        </w:rPr>
      </w:pPr>
      <w:r>
        <w:rPr>
          <w:b/>
          <w:bCs/>
        </w:rPr>
        <w:t xml:space="preserve">Parents and guardians are included as partners in the planning and </w:t>
      </w:r>
      <w:r w:rsidR="00E53C8C">
        <w:rPr>
          <w:b/>
          <w:bCs/>
        </w:rPr>
        <w:t xml:space="preserve">implementation of </w:t>
      </w:r>
      <w:r w:rsidR="00377858">
        <w:rPr>
          <w:b/>
          <w:bCs/>
        </w:rPr>
        <w:t xml:space="preserve">therapy </w:t>
      </w:r>
      <w:r w:rsidR="00042143">
        <w:rPr>
          <w:b/>
          <w:bCs/>
        </w:rPr>
        <w:t>supports; and</w:t>
      </w:r>
    </w:p>
    <w:p w14:paraId="539BF43C" w14:textId="5F559B98" w:rsidR="00042143" w:rsidRPr="00A331B4" w:rsidRDefault="00042143" w:rsidP="00E31252">
      <w:pPr>
        <w:pStyle w:val="ListParagraph"/>
        <w:numPr>
          <w:ilvl w:val="0"/>
          <w:numId w:val="11"/>
        </w:numPr>
        <w:spacing w:after="160"/>
        <w:rPr>
          <w:b/>
          <w:bCs/>
        </w:rPr>
      </w:pPr>
      <w:r>
        <w:rPr>
          <w:b/>
          <w:bCs/>
        </w:rPr>
        <w:t xml:space="preserve">Therapy supports </w:t>
      </w:r>
      <w:r w:rsidR="004A164A">
        <w:rPr>
          <w:b/>
          <w:bCs/>
        </w:rPr>
        <w:t>are provided in a context where all the important people in a child’s life</w:t>
      </w:r>
      <w:r w:rsidR="00F14622">
        <w:rPr>
          <w:b/>
          <w:bCs/>
        </w:rPr>
        <w:t xml:space="preserve">, such as parents or guardians, siblings, family members, educators and staff, </w:t>
      </w:r>
      <w:r w:rsidR="00903F7F">
        <w:rPr>
          <w:b/>
          <w:bCs/>
        </w:rPr>
        <w:t xml:space="preserve">classmates, </w:t>
      </w:r>
      <w:r w:rsidR="00F14622">
        <w:rPr>
          <w:b/>
          <w:bCs/>
        </w:rPr>
        <w:t>and others,</w:t>
      </w:r>
      <w:r w:rsidR="004A164A">
        <w:rPr>
          <w:b/>
          <w:bCs/>
        </w:rPr>
        <w:t xml:space="preserve"> receive </w:t>
      </w:r>
      <w:r w:rsidR="00082B06">
        <w:rPr>
          <w:b/>
          <w:bCs/>
        </w:rPr>
        <w:t>guidan</w:t>
      </w:r>
      <w:r w:rsidR="003F77F8">
        <w:rPr>
          <w:b/>
          <w:bCs/>
        </w:rPr>
        <w:t>ce</w:t>
      </w:r>
      <w:r w:rsidR="00A63B96">
        <w:rPr>
          <w:b/>
          <w:bCs/>
        </w:rPr>
        <w:t xml:space="preserve"> and training</w:t>
      </w:r>
      <w:r w:rsidR="003F77F8">
        <w:rPr>
          <w:b/>
          <w:bCs/>
        </w:rPr>
        <w:t xml:space="preserve"> on how to support </w:t>
      </w:r>
      <w:r w:rsidR="00F14622">
        <w:rPr>
          <w:b/>
          <w:bCs/>
        </w:rPr>
        <w:t xml:space="preserve">a child to successfully achieve </w:t>
      </w:r>
      <w:r w:rsidR="00DF7F5F">
        <w:rPr>
          <w:b/>
          <w:bCs/>
        </w:rPr>
        <w:t>their goals.</w:t>
      </w:r>
      <w:r w:rsidR="00F14622">
        <w:rPr>
          <w:b/>
          <w:bCs/>
        </w:rPr>
        <w:t xml:space="preserve"> </w:t>
      </w:r>
    </w:p>
    <w:p w14:paraId="735C4A9C" w14:textId="547602F5" w:rsidR="0014346F" w:rsidRDefault="0014346F" w:rsidP="002D6505">
      <w:pPr>
        <w:pStyle w:val="Heading3"/>
        <w:numPr>
          <w:ilvl w:val="0"/>
          <w:numId w:val="0"/>
        </w:numPr>
      </w:pPr>
    </w:p>
    <w:p w14:paraId="38B6434F" w14:textId="18A95B11" w:rsidR="00FE0032" w:rsidRDefault="007E7099" w:rsidP="00113D8A">
      <w:pPr>
        <w:pStyle w:val="Heading2"/>
        <w:spacing w:after="160" w:line="360" w:lineRule="auto"/>
      </w:pPr>
      <w:bookmarkStart w:id="45" w:name="_Toc185423629"/>
      <w:r>
        <w:t>C</w:t>
      </w:r>
      <w:r w:rsidR="001A324B">
        <w:t>apacity</w:t>
      </w:r>
      <w:r w:rsidR="003856EB">
        <w:t>-</w:t>
      </w:r>
      <w:r w:rsidR="001A324B">
        <w:t xml:space="preserve">building </w:t>
      </w:r>
      <w:r>
        <w:t>supports</w:t>
      </w:r>
      <w:bookmarkEnd w:id="45"/>
    </w:p>
    <w:p w14:paraId="2644516A" w14:textId="51B5D9EB" w:rsidR="007E7099" w:rsidRDefault="007E7099" w:rsidP="002D6505">
      <w:pPr>
        <w:pStyle w:val="Heading3"/>
      </w:pPr>
      <w:bookmarkStart w:id="46" w:name="_Toc185423630"/>
      <w:r>
        <w:t>What is needed</w:t>
      </w:r>
      <w:bookmarkEnd w:id="46"/>
    </w:p>
    <w:p w14:paraId="07F365DD" w14:textId="3F6B890E" w:rsidR="00F47E35" w:rsidRDefault="00F47E35" w:rsidP="00113D8A">
      <w:pPr>
        <w:spacing w:after="160"/>
      </w:pPr>
      <w:r>
        <w:t>Given the role of capacity</w:t>
      </w:r>
      <w:r w:rsidR="003856EB">
        <w:t>-</w:t>
      </w:r>
      <w:r>
        <w:t xml:space="preserve">building-type supports in general Foundational Supports, we anticipate the potential for some confusion </w:t>
      </w:r>
      <w:r w:rsidR="0012482F">
        <w:t xml:space="preserve">in the community </w:t>
      </w:r>
      <w:r>
        <w:t>about which supports are which. We envisage that general Foundation</w:t>
      </w:r>
      <w:r w:rsidR="00412CCD">
        <w:t>al</w:t>
      </w:r>
      <w:r>
        <w:t xml:space="preserve"> Supports will have broad application while targeted</w:t>
      </w:r>
      <w:r w:rsidR="00DD6001">
        <w:t xml:space="preserve"> supports</w:t>
      </w:r>
      <w:r>
        <w:t xml:space="preserve"> will be directed toward more specific areas of need. Consequently, we expect that targeted </w:t>
      </w:r>
      <w:r w:rsidR="00545776">
        <w:t xml:space="preserve">capacity-building </w:t>
      </w:r>
      <w:r>
        <w:t>supports are likely to be provided to small cohorts perhaps with greater intensity. Nevertheless, the points we made about capacity</w:t>
      </w:r>
      <w:r w:rsidR="000F5A5F">
        <w:t>-</w:t>
      </w:r>
      <w:r>
        <w:t>building supports above in the context of general Foundational Supports also apply here.</w:t>
      </w:r>
    </w:p>
    <w:p w14:paraId="579AEE72" w14:textId="3DFE841E" w:rsidR="00E94245" w:rsidRDefault="005008E6" w:rsidP="00113D8A">
      <w:pPr>
        <w:spacing w:after="160"/>
      </w:pPr>
      <w:r>
        <w:t xml:space="preserve">We have heard from parents and others about the need for </w:t>
      </w:r>
      <w:r w:rsidR="007F51F4">
        <w:t>practical supports such as how to establish routines for children, how to de</w:t>
      </w:r>
      <w:r w:rsidR="004463E5">
        <w:t>-</w:t>
      </w:r>
      <w:r w:rsidR="007F51F4">
        <w:t xml:space="preserve">escalate </w:t>
      </w:r>
      <w:r w:rsidR="004463E5">
        <w:t xml:space="preserve">sensory overwhelm, </w:t>
      </w:r>
      <w:r w:rsidR="008F59B8">
        <w:t xml:space="preserve">how to assist </w:t>
      </w:r>
      <w:r w:rsidR="008F59B8">
        <w:lastRenderedPageBreak/>
        <w:t xml:space="preserve">children to learn self-regulation skills, </w:t>
      </w:r>
      <w:r w:rsidR="006434D2">
        <w:t xml:space="preserve">how to navigate different types of support options, </w:t>
      </w:r>
      <w:r w:rsidR="004463E5">
        <w:t xml:space="preserve">and similar. </w:t>
      </w:r>
      <w:r w:rsidR="00E5370D">
        <w:t>Families</w:t>
      </w:r>
      <w:r w:rsidR="00C70AF0">
        <w:t xml:space="preserve"> are busy</w:t>
      </w:r>
      <w:r w:rsidR="00E5370D">
        <w:t xml:space="preserve"> and </w:t>
      </w:r>
      <w:r w:rsidR="0056427D">
        <w:t>will need these to be highly accessible</w:t>
      </w:r>
      <w:r w:rsidR="00845F66">
        <w:t>,</w:t>
      </w:r>
      <w:r w:rsidR="0056427D">
        <w:t xml:space="preserve"> </w:t>
      </w:r>
      <w:r w:rsidR="00845F66">
        <w:t>offered</w:t>
      </w:r>
      <w:r w:rsidR="0056427D">
        <w:t xml:space="preserve"> in a variety of flexible </w:t>
      </w:r>
      <w:r w:rsidR="00845F66">
        <w:t>formats, and with information about local referral options</w:t>
      </w:r>
      <w:r w:rsidR="0056427D">
        <w:t xml:space="preserve">. </w:t>
      </w:r>
      <w:r w:rsidR="004463E5">
        <w:t xml:space="preserve">It will </w:t>
      </w:r>
      <w:r w:rsidR="0056427D">
        <w:t xml:space="preserve">also </w:t>
      </w:r>
      <w:r w:rsidR="004463E5">
        <w:t>be critical that these supports are provided in ways that are open, respectful, and non-judgemental</w:t>
      </w:r>
      <w:r w:rsidR="004E465C">
        <w:t xml:space="preserve"> and do not perpetuate societal stereotypes and stigmas that are harmful and counterproductive to achieving outcomes. </w:t>
      </w:r>
    </w:p>
    <w:p w14:paraId="6294075F" w14:textId="1B51E8B2" w:rsidR="0024032D" w:rsidRDefault="002C2A09" w:rsidP="00113D8A">
      <w:pPr>
        <w:spacing w:after="160"/>
      </w:pPr>
      <w:r>
        <w:t>Targeted capacity</w:t>
      </w:r>
      <w:r w:rsidR="007640E5">
        <w:t>-</w:t>
      </w:r>
      <w:r>
        <w:t xml:space="preserve">building supports should exist to </w:t>
      </w:r>
      <w:r w:rsidR="00213EDB">
        <w:t>walk alongside parent</w:t>
      </w:r>
      <w:r w:rsidR="00EB5683">
        <w:t>s and guardians</w:t>
      </w:r>
      <w:r w:rsidR="009C18F8">
        <w:t xml:space="preserve"> with disability</w:t>
      </w:r>
      <w:r w:rsidR="00213EDB">
        <w:t xml:space="preserve"> in their pregnancy and early parenting journey to teach </w:t>
      </w:r>
      <w:r w:rsidR="00DA3D15">
        <w:t xml:space="preserve">key </w:t>
      </w:r>
      <w:r w:rsidR="00C17913">
        <w:t xml:space="preserve">early childhood theories and </w:t>
      </w:r>
      <w:r w:rsidR="00AA160B">
        <w:t xml:space="preserve">strategies including </w:t>
      </w:r>
      <w:r w:rsidR="00DF7777">
        <w:t>attachment and bonding</w:t>
      </w:r>
      <w:r w:rsidR="00213EDB">
        <w:t xml:space="preserve">, </w:t>
      </w:r>
      <w:r w:rsidR="000C4A3B">
        <w:t>baby cues</w:t>
      </w:r>
      <w:r w:rsidR="000875BA">
        <w:t>,</w:t>
      </w:r>
      <w:r w:rsidR="00DF7777">
        <w:t xml:space="preserve"> </w:t>
      </w:r>
      <w:r w:rsidR="00447F7D">
        <w:t>attun</w:t>
      </w:r>
      <w:r w:rsidR="00B45531">
        <w:t>e</w:t>
      </w:r>
      <w:r w:rsidR="00447F7D">
        <w:t>ment to emotions</w:t>
      </w:r>
      <w:r w:rsidR="00F3070D">
        <w:t>,</w:t>
      </w:r>
      <w:r w:rsidR="000C4A3B">
        <w:t xml:space="preserve"> and </w:t>
      </w:r>
      <w:r w:rsidR="00B97182">
        <w:t>skills and strategies to support</w:t>
      </w:r>
      <w:r w:rsidR="00144C3A">
        <w:t xml:space="preserve"> parents to support</w:t>
      </w:r>
      <w:r w:rsidR="00B97182">
        <w:t xml:space="preserve"> children like infant massage, </w:t>
      </w:r>
      <w:r w:rsidR="00825840">
        <w:t>types of</w:t>
      </w:r>
      <w:r w:rsidR="00B97182">
        <w:t xml:space="preserve"> play</w:t>
      </w:r>
      <w:r w:rsidR="00825840">
        <w:t xml:space="preserve">, </w:t>
      </w:r>
      <w:r w:rsidR="007B48C6">
        <w:t xml:space="preserve">sensory experiences like </w:t>
      </w:r>
      <w:r w:rsidR="005327EF">
        <w:t>music</w:t>
      </w:r>
      <w:r w:rsidR="00A53E44">
        <w:t>, movement</w:t>
      </w:r>
      <w:r w:rsidR="00843E34">
        <w:t>,</w:t>
      </w:r>
      <w:r w:rsidR="00B97182">
        <w:t xml:space="preserve"> and reading. </w:t>
      </w:r>
      <w:r w:rsidR="000901F1">
        <w:t>Mainstream service</w:t>
      </w:r>
      <w:r w:rsidR="004755E7">
        <w:t>s</w:t>
      </w:r>
      <w:r w:rsidR="000901F1">
        <w:t xml:space="preserve"> </w:t>
      </w:r>
      <w:r w:rsidR="00A427C9">
        <w:t>currently do exist</w:t>
      </w:r>
      <w:r w:rsidR="000901F1">
        <w:t xml:space="preserve"> to teach these skills </w:t>
      </w:r>
      <w:r w:rsidR="00A427C9">
        <w:t>with at</w:t>
      </w:r>
      <w:r w:rsidR="000901F1">
        <w:t xml:space="preserve"> risk families in the child protection space and through some free online courses, but there is no standardisation nationally, and as discussed earlier,</w:t>
      </w:r>
      <w:r w:rsidR="004D54AB">
        <w:t xml:space="preserve"> these</w:t>
      </w:r>
      <w:r w:rsidR="000901F1">
        <w:t xml:space="preserve"> mainstream services are not accessible to parents or families with disability. </w:t>
      </w:r>
    </w:p>
    <w:p w14:paraId="519C35FA" w14:textId="77777777" w:rsidR="00EB40A7" w:rsidRPr="0024032D" w:rsidRDefault="00EB40A7" w:rsidP="00113D8A">
      <w:pPr>
        <w:spacing w:after="160"/>
      </w:pPr>
    </w:p>
    <w:p w14:paraId="4895DA4C" w14:textId="4029C7EC" w:rsidR="007E7099" w:rsidRDefault="001A324B" w:rsidP="002D6505">
      <w:pPr>
        <w:pStyle w:val="Heading3"/>
      </w:pPr>
      <w:bookmarkStart w:id="47" w:name="_Toc185423631"/>
      <w:r>
        <w:t>Delivery model</w:t>
      </w:r>
      <w:bookmarkEnd w:id="47"/>
    </w:p>
    <w:p w14:paraId="33653C64" w14:textId="655ABD6D" w:rsidR="005951EE" w:rsidRDefault="00D5700F" w:rsidP="00113D8A">
      <w:pPr>
        <w:spacing w:after="160"/>
      </w:pPr>
      <w:r>
        <w:t xml:space="preserve">The delivery model will need to be well integrated </w:t>
      </w:r>
      <w:r w:rsidR="00DB1291">
        <w:t xml:space="preserve">with that for general </w:t>
      </w:r>
      <w:r w:rsidR="00EB40A7">
        <w:t>Foundational Supports for capacity</w:t>
      </w:r>
      <w:r w:rsidR="007640E5">
        <w:t>-</w:t>
      </w:r>
      <w:r w:rsidR="00EB40A7">
        <w:t xml:space="preserve">building. </w:t>
      </w:r>
      <w:r w:rsidR="00B90345">
        <w:t xml:space="preserve">It is likely that organisations well </w:t>
      </w:r>
      <w:r w:rsidR="00136757">
        <w:t>place</w:t>
      </w:r>
      <w:r w:rsidR="005D3FEF">
        <w:t>d</w:t>
      </w:r>
      <w:r w:rsidR="00136757">
        <w:t xml:space="preserve"> to </w:t>
      </w:r>
      <w:r w:rsidR="005D3FEF">
        <w:t xml:space="preserve">deliver </w:t>
      </w:r>
      <w:r w:rsidR="00444D9C">
        <w:t>capacity</w:t>
      </w:r>
      <w:r w:rsidR="007640E5">
        <w:t>-</w:t>
      </w:r>
      <w:r w:rsidR="00444D9C">
        <w:t xml:space="preserve">building supports under a general stream will also </w:t>
      </w:r>
      <w:r w:rsidR="00317BD7">
        <w:t xml:space="preserve">have the right skills to </w:t>
      </w:r>
      <w:r w:rsidR="00EE2420">
        <w:t>implement the</w:t>
      </w:r>
      <w:r w:rsidR="00175630">
        <w:t xml:space="preserve"> similar approaches</w:t>
      </w:r>
      <w:r w:rsidR="00EE2420">
        <w:t xml:space="preserve"> </w:t>
      </w:r>
      <w:r w:rsidR="00361B7C">
        <w:t>required for</w:t>
      </w:r>
      <w:r w:rsidR="00EE2420">
        <w:t xml:space="preserve"> targeted supports. It may be that </w:t>
      </w:r>
      <w:r w:rsidR="00832434">
        <w:t xml:space="preserve">this division is unnecessary, although we would </w:t>
      </w:r>
      <w:r w:rsidR="00B26BA7">
        <w:t xml:space="preserve">caution against </w:t>
      </w:r>
      <w:r w:rsidR="00164E59">
        <w:t xml:space="preserve">the potential to lose </w:t>
      </w:r>
      <w:r w:rsidR="008822F2">
        <w:t>the</w:t>
      </w:r>
      <w:r w:rsidR="00B26BA7">
        <w:t xml:space="preserve"> focus on </w:t>
      </w:r>
      <w:r w:rsidR="00A33A08">
        <w:t>specialised</w:t>
      </w:r>
      <w:r w:rsidR="00361B7C">
        <w:t xml:space="preserve"> targeted</w:t>
      </w:r>
      <w:r w:rsidR="00A33A08">
        <w:t xml:space="preserve"> supports for children with disability and their families</w:t>
      </w:r>
      <w:r w:rsidR="00361B7C">
        <w:t xml:space="preserve"> in relation to specific </w:t>
      </w:r>
      <w:r w:rsidR="00A90403">
        <w:t>needs</w:t>
      </w:r>
      <w:r w:rsidR="00A33A08">
        <w:t xml:space="preserve">. </w:t>
      </w:r>
      <w:r w:rsidR="00A82BD0">
        <w:t xml:space="preserve">Approaches to funding need to be carefully considered. Grant </w:t>
      </w:r>
      <w:r w:rsidR="005643C9">
        <w:t xml:space="preserve">process take workers away from </w:t>
      </w:r>
      <w:r w:rsidR="004C65B3">
        <w:t xml:space="preserve">providing </w:t>
      </w:r>
      <w:r w:rsidR="005643C9">
        <w:t xml:space="preserve">meaningful </w:t>
      </w:r>
      <w:r w:rsidR="004C65B3">
        <w:t xml:space="preserve">support to apply for funding to sustain an organisation, which is </w:t>
      </w:r>
      <w:r w:rsidR="00EF35D6">
        <w:t xml:space="preserve">detrimental especially </w:t>
      </w:r>
      <w:r w:rsidR="00F06CEE">
        <w:t>i</w:t>
      </w:r>
      <w:r w:rsidR="00EF35D6">
        <w:t xml:space="preserve">f those processes are regular. </w:t>
      </w:r>
    </w:p>
    <w:p w14:paraId="6F573125" w14:textId="1BCFDCA2" w:rsidR="00A90403" w:rsidRDefault="00A90403" w:rsidP="00113D8A">
      <w:pPr>
        <w:spacing w:after="160"/>
      </w:pPr>
      <w:r>
        <w:t>We envisage a variety of delivery modes including in-person and online</w:t>
      </w:r>
      <w:r w:rsidR="000D4B4A">
        <w:t xml:space="preserve">, group and one-to-one, formalised or drop in. </w:t>
      </w:r>
      <w:r w:rsidR="008318D9">
        <w:t xml:space="preserve">Different families will require or prefer different approaches so the implementation should avoid a one-size-fits-all model. </w:t>
      </w:r>
      <w:r w:rsidR="007D6244">
        <w:t xml:space="preserve">A ‘key worker’ model </w:t>
      </w:r>
      <w:r w:rsidR="006A689C">
        <w:t>c</w:t>
      </w:r>
      <w:r w:rsidR="007D6244">
        <w:t>ould b</w:t>
      </w:r>
      <w:r w:rsidR="006A689C">
        <w:t xml:space="preserve">e considered for some elements of child and family support. </w:t>
      </w:r>
      <w:r w:rsidR="005F0052">
        <w:t xml:space="preserve">We would also caution against </w:t>
      </w:r>
      <w:r w:rsidR="005F0052">
        <w:lastRenderedPageBreak/>
        <w:t xml:space="preserve">too much reliance on digital </w:t>
      </w:r>
      <w:r w:rsidR="004A5AEA">
        <w:t>modes because that will exclude those without reliable internet connections such as those in rural and remote areas</w:t>
      </w:r>
      <w:r w:rsidR="008B6A7E">
        <w:t>, those unable to afford data, and those without digital literacy skills</w:t>
      </w:r>
      <w:r w:rsidR="0080084E">
        <w:t xml:space="preserve">. Indeed, many in these groups are among those most likely to be falling through the cracks currently. </w:t>
      </w:r>
      <w:r w:rsidR="007909A7">
        <w:t xml:space="preserve">We strongly believe in-person </w:t>
      </w:r>
      <w:r w:rsidR="00B12DC1">
        <w:t>services located in local communities should be</w:t>
      </w:r>
      <w:r w:rsidR="002E29D2">
        <w:t xml:space="preserve"> </w:t>
      </w:r>
      <w:r w:rsidR="003F70A2">
        <w:t>a key</w:t>
      </w:r>
      <w:r w:rsidR="00B12DC1">
        <w:t xml:space="preserve"> part of the mix of delivery modes available.</w:t>
      </w:r>
    </w:p>
    <w:p w14:paraId="11A85B77" w14:textId="0EA6388B" w:rsidR="003700E6" w:rsidRDefault="009D5CA3" w:rsidP="00113D8A">
      <w:pPr>
        <w:spacing w:after="160"/>
      </w:pPr>
      <w:r>
        <w:t>We regularly hear from families about the absence of local information and advice to connect them to the supports they require</w:t>
      </w:r>
      <w:r w:rsidR="002E29D2">
        <w:t xml:space="preserve"> within their communities</w:t>
      </w:r>
      <w:r>
        <w:t xml:space="preserve">. </w:t>
      </w:r>
      <w:r w:rsidR="00BB3585">
        <w:t xml:space="preserve">We strongly endorse a local grassroots approach to providing Foundational Supports to people within their own communities. This saves </w:t>
      </w:r>
      <w:r w:rsidR="00E23A99">
        <w:t xml:space="preserve">money and time in travelling to reach services and supports especially for those in regional, rural, and remote areas. </w:t>
      </w:r>
      <w:r w:rsidR="003951F3">
        <w:t>Locally based</w:t>
      </w:r>
      <w:r w:rsidR="00ED137E">
        <w:t xml:space="preserve"> </w:t>
      </w:r>
      <w:r w:rsidR="00C20CDA">
        <w:t>implementation is also more likely to ensure children are supported wherever they are</w:t>
      </w:r>
      <w:r w:rsidR="00EF4C9C">
        <w:t>, for example in hospital</w:t>
      </w:r>
      <w:r w:rsidR="00C9111C">
        <w:t>, child protection,</w:t>
      </w:r>
      <w:r w:rsidR="00EF4C9C">
        <w:t xml:space="preserve"> or foster</w:t>
      </w:r>
      <w:r w:rsidR="00C9111C">
        <w:t>/</w:t>
      </w:r>
      <w:r w:rsidR="00EF4C9C">
        <w:t xml:space="preserve">kinship care. </w:t>
      </w:r>
    </w:p>
    <w:p w14:paraId="552D699C" w14:textId="12D62FD9" w:rsidR="004740E6" w:rsidRDefault="004740E6" w:rsidP="00113D8A">
      <w:pPr>
        <w:spacing w:after="160"/>
      </w:pPr>
      <w:r>
        <w:t>While navigation</w:t>
      </w:r>
      <w:r w:rsidR="00555CE0">
        <w:t xml:space="preserve"> roles</w:t>
      </w:r>
      <w:r>
        <w:t xml:space="preserve"> </w:t>
      </w:r>
      <w:r w:rsidR="00555CE0">
        <w:t>are</w:t>
      </w:r>
      <w:r>
        <w:t xml:space="preserve"> not part of this consultation, we believe </w:t>
      </w:r>
      <w:r w:rsidR="00555CE0">
        <w:t>they</w:t>
      </w:r>
      <w:r>
        <w:t xml:space="preserve"> should be prioritised because it will be difficult to measure the success of a multi-tiered system of individual NDIS plans, targeted Foundational Supports, general Foundational Supports, and mainstream services without the necessary support being provided t</w:t>
      </w:r>
      <w:r w:rsidR="00555CE0">
        <w:t xml:space="preserve">o families to navigate them. </w:t>
      </w:r>
      <w:r w:rsidR="005E578C">
        <w:t xml:space="preserve">Navigation supports </w:t>
      </w:r>
      <w:r w:rsidR="00021067">
        <w:t>cannot be detached from</w:t>
      </w:r>
      <w:r w:rsidR="005E578C">
        <w:t xml:space="preserve"> the success of the new </w:t>
      </w:r>
      <w:r w:rsidR="00026A77">
        <w:t>eco-system envisaged in the NDIS Review Final Report.</w:t>
      </w:r>
      <w:r w:rsidR="00154C1B">
        <w:t xml:space="preserve"> </w:t>
      </w:r>
      <w:r w:rsidR="00021067">
        <w:t xml:space="preserve">Proceeding without the critical connectivity </w:t>
      </w:r>
      <w:r w:rsidR="00C00DDA">
        <w:t xml:space="preserve">offered through navigation roles will mean trial results will be distorted. </w:t>
      </w:r>
    </w:p>
    <w:p w14:paraId="4B10FA2A" w14:textId="28A5F2C7" w:rsidR="00941FC5" w:rsidRDefault="00941FC5" w:rsidP="00113D8A">
      <w:pPr>
        <w:spacing w:after="160"/>
      </w:pPr>
      <w:r w:rsidRPr="005B3BDC">
        <w:rPr>
          <w:rStyle w:val="Heading4Char"/>
        </w:rPr>
        <w:t>Recommendation 1</w:t>
      </w:r>
      <w:r w:rsidR="00EB4BF5">
        <w:rPr>
          <w:rStyle w:val="Heading4Char"/>
        </w:rPr>
        <w:t>7</w:t>
      </w:r>
      <w:r w:rsidRPr="005B3BDC">
        <w:rPr>
          <w:rStyle w:val="Heading4Char"/>
        </w:rPr>
        <w:t>:</w:t>
      </w:r>
      <w:r>
        <w:rPr>
          <w:b/>
          <w:bCs/>
          <w:color w:val="7030A0"/>
        </w:rPr>
        <w:t xml:space="preserve"> </w:t>
      </w:r>
      <w:r>
        <w:rPr>
          <w:b/>
          <w:bCs/>
        </w:rPr>
        <w:t xml:space="preserve">Federal and State and Territory </w:t>
      </w:r>
      <w:r w:rsidRPr="00E03C6D">
        <w:rPr>
          <w:b/>
          <w:bCs/>
        </w:rPr>
        <w:t>Governments should</w:t>
      </w:r>
      <w:r>
        <w:rPr>
          <w:b/>
          <w:bCs/>
        </w:rPr>
        <w:t xml:space="preserve"> design </w:t>
      </w:r>
      <w:r w:rsidR="00996E28">
        <w:rPr>
          <w:b/>
          <w:bCs/>
        </w:rPr>
        <w:t>capacity</w:t>
      </w:r>
      <w:r w:rsidR="00671D9A">
        <w:rPr>
          <w:b/>
          <w:bCs/>
        </w:rPr>
        <w:t>-</w:t>
      </w:r>
      <w:r w:rsidR="00996E28">
        <w:rPr>
          <w:b/>
          <w:bCs/>
        </w:rPr>
        <w:t xml:space="preserve">building supports under a targeted Foundational Supports framework to complement </w:t>
      </w:r>
      <w:r w:rsidR="00D7167E">
        <w:rPr>
          <w:b/>
          <w:bCs/>
        </w:rPr>
        <w:t xml:space="preserve">and work </w:t>
      </w:r>
      <w:r w:rsidR="00C66AD5">
        <w:rPr>
          <w:b/>
          <w:bCs/>
        </w:rPr>
        <w:t>we</w:t>
      </w:r>
      <w:r w:rsidR="00444A20">
        <w:rPr>
          <w:b/>
          <w:bCs/>
        </w:rPr>
        <w:t xml:space="preserve">ll </w:t>
      </w:r>
      <w:r w:rsidR="00D7167E">
        <w:rPr>
          <w:b/>
          <w:bCs/>
        </w:rPr>
        <w:t xml:space="preserve">with </w:t>
      </w:r>
      <w:r w:rsidR="00996E28">
        <w:rPr>
          <w:b/>
          <w:bCs/>
        </w:rPr>
        <w:t xml:space="preserve">those offered </w:t>
      </w:r>
      <w:r w:rsidR="00BF38EB">
        <w:rPr>
          <w:b/>
          <w:bCs/>
        </w:rPr>
        <w:t>as general Foundational Supports. These capacity</w:t>
      </w:r>
      <w:r w:rsidR="00671D9A">
        <w:rPr>
          <w:b/>
          <w:bCs/>
        </w:rPr>
        <w:t>-</w:t>
      </w:r>
      <w:r w:rsidR="00BF38EB">
        <w:rPr>
          <w:b/>
          <w:bCs/>
        </w:rPr>
        <w:t xml:space="preserve">building supports should be </w:t>
      </w:r>
      <w:r w:rsidR="00026AF5">
        <w:rPr>
          <w:b/>
          <w:bCs/>
        </w:rPr>
        <w:t xml:space="preserve">targeted to specific </w:t>
      </w:r>
      <w:r w:rsidR="00441671">
        <w:rPr>
          <w:b/>
          <w:bCs/>
        </w:rPr>
        <w:t xml:space="preserve">specialised needs and/or occur with </w:t>
      </w:r>
      <w:r w:rsidR="00B7707C">
        <w:rPr>
          <w:b/>
          <w:bCs/>
        </w:rPr>
        <w:t xml:space="preserve">greater intensity </w:t>
      </w:r>
      <w:r w:rsidR="00CE21A5">
        <w:rPr>
          <w:b/>
          <w:bCs/>
        </w:rPr>
        <w:t>compared to general capacity</w:t>
      </w:r>
      <w:r w:rsidR="00671D9A">
        <w:rPr>
          <w:b/>
          <w:bCs/>
        </w:rPr>
        <w:t>-</w:t>
      </w:r>
      <w:r w:rsidR="00CE21A5">
        <w:rPr>
          <w:b/>
          <w:bCs/>
        </w:rPr>
        <w:t xml:space="preserve">building supports that </w:t>
      </w:r>
      <w:r w:rsidR="00D31064">
        <w:rPr>
          <w:b/>
          <w:bCs/>
        </w:rPr>
        <w:t>sh</w:t>
      </w:r>
      <w:r w:rsidR="00CE21A5">
        <w:rPr>
          <w:b/>
          <w:bCs/>
        </w:rPr>
        <w:t xml:space="preserve">ould be broader in </w:t>
      </w:r>
      <w:r w:rsidR="00D31064">
        <w:rPr>
          <w:b/>
          <w:bCs/>
        </w:rPr>
        <w:t>scope</w:t>
      </w:r>
      <w:r w:rsidR="00CE21A5">
        <w:rPr>
          <w:b/>
          <w:bCs/>
        </w:rPr>
        <w:t xml:space="preserve">. </w:t>
      </w:r>
    </w:p>
    <w:p w14:paraId="142CE4E8" w14:textId="484D1EDA" w:rsidR="00327E4A" w:rsidRDefault="00327E4A" w:rsidP="00A471FD">
      <w:pPr>
        <w:pStyle w:val="Heading2"/>
        <w:numPr>
          <w:ilvl w:val="0"/>
          <w:numId w:val="0"/>
        </w:numPr>
        <w:spacing w:after="160" w:line="360" w:lineRule="auto"/>
      </w:pPr>
      <w:r>
        <w:t xml:space="preserve"> </w:t>
      </w:r>
    </w:p>
    <w:p w14:paraId="049CE235" w14:textId="77777777" w:rsidR="00327E4A" w:rsidRPr="00327E4A" w:rsidRDefault="00327E4A" w:rsidP="00113D8A">
      <w:pPr>
        <w:spacing w:after="160"/>
      </w:pPr>
    </w:p>
    <w:bookmarkEnd w:id="0"/>
    <w:p w14:paraId="4F14C098" w14:textId="40DD0866" w:rsidR="002C6C92" w:rsidRDefault="002C6C92" w:rsidP="00113D8A">
      <w:pPr>
        <w:spacing w:after="160"/>
        <w:rPr>
          <w:rFonts w:cstheme="minorHAnsi"/>
          <w:b/>
          <w:color w:val="522E91"/>
          <w:sz w:val="32"/>
          <w:szCs w:val="32"/>
        </w:rPr>
      </w:pPr>
      <w:r>
        <w:br w:type="page"/>
      </w:r>
    </w:p>
    <w:p w14:paraId="03B825DD" w14:textId="34482734" w:rsidR="008B50E9" w:rsidRPr="008B120B" w:rsidRDefault="00C23C74" w:rsidP="00113D8A">
      <w:pPr>
        <w:pStyle w:val="Heading1"/>
        <w:spacing w:after="160" w:line="360" w:lineRule="auto"/>
      </w:pPr>
      <w:bookmarkStart w:id="48" w:name="_Toc185423632"/>
      <w:r w:rsidRPr="008B120B">
        <w:lastRenderedPageBreak/>
        <w:t>Conclusion</w:t>
      </w:r>
      <w:bookmarkEnd w:id="48"/>
    </w:p>
    <w:p w14:paraId="6697FA45" w14:textId="517F6642" w:rsidR="00A4309A" w:rsidRDefault="00A4309A" w:rsidP="00113D8A">
      <w:pPr>
        <w:spacing w:after="160"/>
      </w:pPr>
      <w:r>
        <w:t>Thank you for the opportunity to contribute a submission toward the development of Foundational Supports for children</w:t>
      </w:r>
      <w:r w:rsidRPr="00973B2E">
        <w:t>.</w:t>
      </w:r>
      <w:r>
        <w:t xml:space="preserve"> </w:t>
      </w:r>
    </w:p>
    <w:p w14:paraId="6F690BAB" w14:textId="1023397E" w:rsidR="00A4309A" w:rsidRDefault="00A4309A" w:rsidP="00113D8A">
      <w:pPr>
        <w:spacing w:after="160"/>
      </w:pPr>
      <w:r>
        <w:t>We are optimistic that Foundational Supports will address the significant gaps in support for</w:t>
      </w:r>
      <w:r w:rsidR="00DE22CD">
        <w:t xml:space="preserve"> children</w:t>
      </w:r>
      <w:r>
        <w:t xml:space="preserve"> with disability that currently exist outside the NDIS. We hope our input in this submission can assist in designing an effective holistic model to underpin </w:t>
      </w:r>
      <w:r w:rsidR="000E4A5C">
        <w:t>an effective framework for</w:t>
      </w:r>
      <w:r>
        <w:t xml:space="preserve"> Foundational Supports including by highlighting the value of peer support networks; the benefits of designing a new way to deliver </w:t>
      </w:r>
      <w:r w:rsidR="00545776">
        <w:t xml:space="preserve">capacity-building </w:t>
      </w:r>
      <w:r>
        <w:t xml:space="preserve">supports for </w:t>
      </w:r>
      <w:r w:rsidR="00780607">
        <w:t>children</w:t>
      </w:r>
      <w:r>
        <w:t xml:space="preserve"> with disability</w:t>
      </w:r>
      <w:r w:rsidR="00AF615A">
        <w:t xml:space="preserve"> and their families and informal supports</w:t>
      </w:r>
      <w:r>
        <w:t xml:space="preserve">, as well as all parts of society that will benefit from increased knowledge, more skills, and the opportunity to address negative attitudes; and the need to improve how information is provided </w:t>
      </w:r>
      <w:r w:rsidR="00373717">
        <w:t xml:space="preserve">to parents and guardians </w:t>
      </w:r>
      <w:r>
        <w:t>and how advice can be sought. Each of these will benefit from the implementation of a genuine co-design approach that draws on the experiences, insights, and ideas of a diverse range of stakeholders</w:t>
      </w:r>
      <w:r w:rsidR="0008349B">
        <w:t xml:space="preserve"> especially parents and families</w:t>
      </w:r>
      <w:r>
        <w:t xml:space="preserve">. </w:t>
      </w:r>
    </w:p>
    <w:p w14:paraId="50052DC4" w14:textId="61276426" w:rsidR="006F5594" w:rsidRPr="008B120B" w:rsidRDefault="00A4309A" w:rsidP="00113D8A">
      <w:pPr>
        <w:spacing w:after="160"/>
      </w:pPr>
      <w:r>
        <w:t>We would like to advise the Federal and South Australian Governments of our eagerness to participate in further opportunities to help shape all aspects of Foundational Supports</w:t>
      </w:r>
      <w:r w:rsidR="00CC73AD">
        <w:t xml:space="preserve"> for children</w:t>
      </w:r>
      <w:r>
        <w:t>. We are available to meet to discuss this submission</w:t>
      </w:r>
      <w:r w:rsidR="006422CB">
        <w:t xml:space="preserve"> and </w:t>
      </w:r>
      <w:r w:rsidR="004210D4">
        <w:t xml:space="preserve">how we can constructively contribute </w:t>
      </w:r>
      <w:r w:rsidR="00C1731B">
        <w:t>to this process going forward</w:t>
      </w:r>
      <w:r w:rsidR="00646439">
        <w:t xml:space="preserve">. </w:t>
      </w:r>
      <w:r w:rsidRPr="00FB21D3">
        <w:t xml:space="preserve">To arrange </w:t>
      </w:r>
      <w:r>
        <w:t>a meeting</w:t>
      </w:r>
      <w:r w:rsidRPr="00FB21D3">
        <w:t xml:space="preserve">, please contact Mr Robbi Williams, CEO of JFA Purple Orange, on (08) 8373 8302 or </w:t>
      </w:r>
      <w:hyperlink r:id="rId15" w:history="1">
        <w:r w:rsidRPr="009F4BC5">
          <w:rPr>
            <w:rStyle w:val="Hyperlink"/>
          </w:rPr>
          <w:t>robbiw@purpleorange.org.au</w:t>
        </w:r>
      </w:hyperlink>
      <w:r w:rsidRPr="00FB21D3">
        <w:t>.</w:t>
      </w:r>
      <w:r>
        <w:t xml:space="preserve"> </w:t>
      </w:r>
    </w:p>
    <w:p w14:paraId="68CED1B1" w14:textId="6ADBBC5C" w:rsidR="003C32B2" w:rsidRPr="00160673" w:rsidRDefault="003C32B2" w:rsidP="00113D8A">
      <w:pPr>
        <w:spacing w:after="160"/>
        <w:rPr>
          <w:color w:val="522E91"/>
        </w:rPr>
      </w:pPr>
    </w:p>
    <w:sectPr w:rsidR="003C32B2" w:rsidRPr="00160673" w:rsidSect="00EE2EB4">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9FBF" w14:textId="77777777" w:rsidR="00857211" w:rsidRDefault="00857211" w:rsidP="00D003C5">
      <w:r>
        <w:separator/>
      </w:r>
    </w:p>
    <w:p w14:paraId="78801290" w14:textId="77777777" w:rsidR="00857211" w:rsidRDefault="00857211" w:rsidP="00D003C5"/>
    <w:p w14:paraId="645516A5" w14:textId="77777777" w:rsidR="00857211" w:rsidRDefault="00857211" w:rsidP="00D003C5"/>
  </w:endnote>
  <w:endnote w:type="continuationSeparator" w:id="0">
    <w:p w14:paraId="11D147BD" w14:textId="77777777" w:rsidR="00857211" w:rsidRDefault="00857211" w:rsidP="00D003C5">
      <w:r>
        <w:continuationSeparator/>
      </w:r>
    </w:p>
    <w:p w14:paraId="24B9E2AC" w14:textId="77777777" w:rsidR="00857211" w:rsidRDefault="00857211" w:rsidP="00D003C5"/>
    <w:p w14:paraId="0A399F21" w14:textId="77777777" w:rsidR="00857211" w:rsidRDefault="00857211" w:rsidP="00D003C5"/>
  </w:endnote>
  <w:endnote w:type="continuationNotice" w:id="1">
    <w:p w14:paraId="40CBF8BB" w14:textId="77777777" w:rsidR="00857211" w:rsidRDefault="008572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941" w14:textId="07FB33BE" w:rsidR="004E029E" w:rsidRPr="00064882" w:rsidRDefault="00916D7C" w:rsidP="00D003C5">
    <w:pPr>
      <w:pStyle w:val="Footer"/>
    </w:pPr>
    <w:r>
      <w:t>JFA Purple Orange</w:t>
    </w:r>
    <w:r>
      <w:ptab w:relativeTo="margin" w:alignment="center" w:leader="none"/>
    </w:r>
    <w:r>
      <w:ptab w:relativeTo="margin" w:alignment="right" w:leader="none"/>
    </w:r>
    <w:r w:rsidRPr="00916D7C">
      <w:fldChar w:fldCharType="begin"/>
    </w:r>
    <w:r w:rsidRPr="00916D7C">
      <w:instrText xml:space="preserve"> PAGE   \* MERGEFORMAT </w:instrText>
    </w:r>
    <w:r w:rsidRPr="00916D7C">
      <w:fldChar w:fldCharType="separate"/>
    </w:r>
    <w:r w:rsidRPr="00916D7C">
      <w:rPr>
        <w:noProof/>
      </w:rPr>
      <w:t>1</w:t>
    </w:r>
    <w:r w:rsidRPr="00916D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5317" w14:textId="77777777" w:rsidR="00857211" w:rsidRDefault="00857211" w:rsidP="00D003C5">
      <w:r>
        <w:separator/>
      </w:r>
    </w:p>
  </w:footnote>
  <w:footnote w:type="continuationSeparator" w:id="0">
    <w:p w14:paraId="454184BB" w14:textId="77777777" w:rsidR="00857211" w:rsidRDefault="00857211" w:rsidP="00D003C5">
      <w:r>
        <w:continuationSeparator/>
      </w:r>
    </w:p>
    <w:p w14:paraId="7D8DD1D2" w14:textId="77777777" w:rsidR="00857211" w:rsidRDefault="00857211" w:rsidP="00D003C5"/>
    <w:p w14:paraId="44B767F7" w14:textId="77777777" w:rsidR="00857211" w:rsidRDefault="00857211" w:rsidP="00D003C5"/>
  </w:footnote>
  <w:footnote w:type="continuationNotice" w:id="1">
    <w:p w14:paraId="15D6E933" w14:textId="77777777" w:rsidR="00857211" w:rsidRDefault="00857211">
      <w:pPr>
        <w:spacing w:line="240" w:lineRule="auto"/>
      </w:pPr>
    </w:p>
  </w:footnote>
  <w:footnote w:id="2">
    <w:p w14:paraId="5F7CC704" w14:textId="57D09AE6" w:rsidR="008E38C9" w:rsidRPr="001F066E" w:rsidRDefault="008E38C9" w:rsidP="008E38C9">
      <w:pPr>
        <w:pStyle w:val="FootnoteText"/>
        <w:rPr>
          <w:color w:val="000000" w:themeColor="text1"/>
        </w:rPr>
      </w:pPr>
      <w:r>
        <w:rPr>
          <w:rStyle w:val="FootnoteReference"/>
        </w:rPr>
        <w:footnoteRef/>
      </w:r>
      <w:r>
        <w:t xml:space="preserve"> </w:t>
      </w:r>
      <w:r w:rsidR="001F066E">
        <w:t xml:space="preserve">R. Williams, ‘Model of Citizenhood Support’, 2nd edition, 2013, Julia Farr Association Inc, Unley, South </w:t>
      </w:r>
      <w:r w:rsidR="001F066E" w:rsidRPr="00F05F78">
        <w:t xml:space="preserve">Australia. </w:t>
      </w:r>
      <w:r w:rsidR="001F066E" w:rsidRPr="00F05F78">
        <w:rPr>
          <w:color w:val="000000" w:themeColor="text1"/>
        </w:rPr>
        <w:t xml:space="preserve">See </w:t>
      </w:r>
      <w:hyperlink r:id="rId1" w:history="1">
        <w:r w:rsidR="001F066E" w:rsidRPr="00147A26">
          <w:rPr>
            <w:rStyle w:val="Hyperlink"/>
          </w:rPr>
          <w:t>https://www.purpleorange.org.au/what-we-do/library-our-work/model-citizenhood-support</w:t>
        </w:r>
      </w:hyperlink>
      <w:r w:rsidR="001F066E">
        <w:rPr>
          <w:color w:val="000000" w:themeColor="text1"/>
        </w:rPr>
        <w:t>.</w:t>
      </w:r>
    </w:p>
  </w:footnote>
  <w:footnote w:id="3">
    <w:p w14:paraId="50AB3AFD" w14:textId="02A1350E" w:rsidR="00DF7BD7" w:rsidRPr="00EC67A7" w:rsidRDefault="00DF7BD7" w:rsidP="00DF7BD7">
      <w:pPr>
        <w:pStyle w:val="FootnoteText"/>
        <w:rPr>
          <w:lang w:val="en-GB"/>
        </w:rPr>
      </w:pPr>
      <w:r>
        <w:rPr>
          <w:rStyle w:val="FootnoteReference"/>
        </w:rPr>
        <w:footnoteRef/>
      </w:r>
      <w:r>
        <w:t xml:space="preserve"> </w:t>
      </w:r>
      <w:r>
        <w:rPr>
          <w:lang w:val="en-GB"/>
        </w:rPr>
        <w:t xml:space="preserve">Often community and social participation involves ‘community tourism’ or a </w:t>
      </w:r>
      <w:r w:rsidR="00E45409">
        <w:rPr>
          <w:lang w:val="en-GB"/>
        </w:rPr>
        <w:t>child</w:t>
      </w:r>
      <w:r>
        <w:rPr>
          <w:lang w:val="en-GB"/>
        </w:rPr>
        <w:t xml:space="preserve"> being taken somewhere away from their place of residence without </w:t>
      </w:r>
      <w:r>
        <w:rPr>
          <w:lang w:val="en-GB"/>
        </w:rPr>
        <w:t>actually interacting with anyone other than a support worker. These examples do not involve authentic community and social participation but continue to be countered as such.</w:t>
      </w:r>
    </w:p>
  </w:footnote>
  <w:footnote w:id="4">
    <w:p w14:paraId="0AAE0EEE" w14:textId="13B8ED65" w:rsidR="00922722" w:rsidRPr="00FA36FC" w:rsidRDefault="00922722" w:rsidP="00922722">
      <w:pPr>
        <w:pStyle w:val="FootnoteText"/>
        <w:rPr>
          <w:lang w:val="en-US"/>
        </w:rPr>
      </w:pPr>
      <w:r>
        <w:rPr>
          <w:rStyle w:val="FootnoteReference"/>
        </w:rPr>
        <w:footnoteRef/>
      </w:r>
      <w:r>
        <w:t xml:space="preserve"> For more information, see Inclusive School Communities project, October 2020, ‘Final Project Evaluation Report’, available at </w:t>
      </w:r>
      <w:hyperlink r:id="rId2" w:history="1">
        <w:r w:rsidRPr="006F10D3">
          <w:rPr>
            <w:rStyle w:val="Hyperlink"/>
          </w:rPr>
          <w:t>https://inclusiveschoolcommunities.org.au/news/final-project-evaluation-report</w:t>
        </w:r>
      </w:hyperlink>
    </w:p>
  </w:footnote>
  <w:footnote w:id="5">
    <w:p w14:paraId="527F8552" w14:textId="77777777" w:rsidR="00922722" w:rsidRPr="00FA36FC" w:rsidRDefault="00922722" w:rsidP="00922722">
      <w:pPr>
        <w:pStyle w:val="FootnoteText"/>
        <w:rPr>
          <w:lang w:val="en-GB"/>
        </w:rPr>
      </w:pPr>
      <w:r>
        <w:rPr>
          <w:rStyle w:val="FootnoteReference"/>
        </w:rPr>
        <w:footnoteRef/>
      </w:r>
      <w:r>
        <w:t xml:space="preserve"> </w:t>
      </w:r>
      <w:r>
        <w:rPr>
          <w:lang w:val="en-GB"/>
        </w:rPr>
        <w:t xml:space="preserve">For example, </w:t>
      </w:r>
      <w:r>
        <w:t>See Family Advocacy (2018), Same classroom same opportunities, Briefing Paper; Hehir, T. et al., 2016, A summary of the evidence on inclusive education, Instituto Alana.</w:t>
      </w:r>
    </w:p>
  </w:footnote>
  <w:footnote w:id="6">
    <w:p w14:paraId="012A71DC" w14:textId="77777777" w:rsidR="00922722" w:rsidRPr="00A5405B" w:rsidRDefault="00922722" w:rsidP="00922722">
      <w:pPr>
        <w:pStyle w:val="FootnoteText"/>
        <w:rPr>
          <w:lang w:val="en-US"/>
        </w:rPr>
      </w:pPr>
      <w:r>
        <w:rPr>
          <w:rStyle w:val="FootnoteReference"/>
        </w:rPr>
        <w:footnoteRef/>
      </w:r>
      <w:r>
        <w:t xml:space="preserve"> </w:t>
      </w:r>
      <w:r w:rsidRPr="00A5405B">
        <w:t>UN General Assembly, General Comment 4: Article 24: Right to Inclusive Education,</w:t>
      </w:r>
      <w:r>
        <w:t xml:space="preserve"> 2016, available at</w:t>
      </w:r>
      <w:r w:rsidRPr="00A5405B">
        <w:t xml:space="preserve"> </w:t>
      </w:r>
      <w:hyperlink r:id="rId3" w:history="1">
        <w:r w:rsidRPr="00C31B07">
          <w:rPr>
            <w:rStyle w:val="Hyperlink"/>
          </w:rPr>
          <w:t>https://www.right-to-education.org/sites/right-to-education.org/files/resource-attachments/CRPD_</w:t>
        </w:r>
        <w:r>
          <w:rPr>
            <w:rStyle w:val="Hyperlink"/>
          </w:rPr>
          <w:t>‌</w:t>
        </w:r>
        <w:r w:rsidRPr="00C31B07">
          <w:rPr>
            <w:rStyle w:val="Hyperlink"/>
          </w:rPr>
          <w:t>General_Comment_4_Inclusive_Education_2016_En.pdf</w:t>
        </w:r>
      </w:hyperlink>
      <w:r>
        <w:t>.</w:t>
      </w:r>
    </w:p>
  </w:footnote>
  <w:footnote w:id="7">
    <w:p w14:paraId="703DD47A" w14:textId="77777777" w:rsidR="00EA7C0F" w:rsidRPr="00517216" w:rsidRDefault="00EA7C0F" w:rsidP="00EA7C0F">
      <w:pPr>
        <w:pStyle w:val="FootnoteText"/>
        <w:rPr>
          <w:lang w:val="en-GB"/>
        </w:rPr>
      </w:pPr>
      <w:r>
        <w:rPr>
          <w:rStyle w:val="FootnoteReference"/>
        </w:rPr>
        <w:footnoteRef/>
      </w:r>
      <w:r>
        <w:t xml:space="preserve"> </w:t>
      </w:r>
      <w:r w:rsidRPr="004C27D2">
        <w:t xml:space="preserve">Australian Bureau of Statistics, Survey of Disability, Ageing and Carers, 2018, Disability, Ageing and Carers, Australia: Summary of Findings, available at </w:t>
      </w:r>
      <w:hyperlink r:id="rId4" w:anchor="children-with-disability" w:history="1">
        <w:r w:rsidRPr="00C31B07">
          <w:rPr>
            <w:rStyle w:val="Hyperlink"/>
          </w:rPr>
          <w:t>https://www.abs.gov.au/statistics/health/disability/disability-ageing-and-carers-australia-summary-findings/latest-release#children-with-disability</w:t>
        </w:r>
      </w:hyperlink>
      <w:r w:rsidRPr="004C27D2">
        <w:t>.</w:t>
      </w:r>
    </w:p>
  </w:footnote>
  <w:footnote w:id="8">
    <w:p w14:paraId="0F0D36A6" w14:textId="77777777" w:rsidR="00EA7C0F" w:rsidRPr="004711A1" w:rsidRDefault="00EA7C0F" w:rsidP="00EA7C0F">
      <w:pPr>
        <w:pStyle w:val="FootnoteText"/>
      </w:pPr>
      <w:r>
        <w:rPr>
          <w:rStyle w:val="FootnoteReference"/>
        </w:rPr>
        <w:footnoteRef/>
      </w:r>
      <w:r w:rsidRPr="004711A1">
        <w:t>Australian Go</w:t>
      </w:r>
      <w:r>
        <w:t>vernment, Federal Register of Legislation, ‘Disability Education Standards 2005’,</w:t>
      </w:r>
      <w:r w:rsidRPr="004711A1">
        <w:t xml:space="preserve"> </w:t>
      </w:r>
      <w:hyperlink r:id="rId5" w:history="1">
        <w:r w:rsidRPr="00C31B07">
          <w:rPr>
            <w:rStyle w:val="Hyperlink"/>
          </w:rPr>
          <w:t>https://www.legislation.gov.au/F2005L00767/latest/text</w:t>
        </w:r>
      </w:hyperlink>
      <w:r>
        <w:t xml:space="preserve">. </w:t>
      </w:r>
    </w:p>
  </w:footnote>
  <w:footnote w:id="9">
    <w:p w14:paraId="571458DF" w14:textId="77777777" w:rsidR="0090241B" w:rsidRPr="00E35356" w:rsidRDefault="0090241B" w:rsidP="0090241B">
      <w:pPr>
        <w:pStyle w:val="FootnoteText"/>
        <w:rPr>
          <w:lang w:val="en-US"/>
        </w:rPr>
      </w:pPr>
      <w:r w:rsidRPr="00E35356">
        <w:rPr>
          <w:rStyle w:val="FootnoteReference"/>
        </w:rPr>
        <w:footnoteRef/>
      </w:r>
      <w:r w:rsidRPr="00E35356">
        <w:t xml:space="preserve"> Hehir, T et al. (2016), A summary of the evidence on inclusive education, Instituto Alana, p.2.</w:t>
      </w:r>
    </w:p>
  </w:footnote>
  <w:footnote w:id="10">
    <w:p w14:paraId="42A24C36" w14:textId="77777777" w:rsidR="0090241B" w:rsidRPr="00E35356" w:rsidRDefault="0090241B" w:rsidP="0090241B">
      <w:pPr>
        <w:pStyle w:val="FootnoteText"/>
        <w:rPr>
          <w:lang w:val="en-US"/>
        </w:rPr>
      </w:pPr>
      <w:r w:rsidRPr="00E35356">
        <w:rPr>
          <w:rStyle w:val="FootnoteReference"/>
        </w:rPr>
        <w:footnoteRef/>
      </w:r>
      <w:r w:rsidRPr="00E35356">
        <w:t xml:space="preserve"> </w:t>
      </w:r>
      <w:r w:rsidRPr="00B4190E">
        <w:rPr>
          <w:i/>
        </w:rPr>
        <w:t>Ibid</w:t>
      </w:r>
      <w:r>
        <w:t>.</w:t>
      </w:r>
    </w:p>
  </w:footnote>
  <w:footnote w:id="11">
    <w:p w14:paraId="67528E5A" w14:textId="77777777" w:rsidR="0090241B" w:rsidRPr="00E35356" w:rsidRDefault="0090241B" w:rsidP="0090241B">
      <w:pPr>
        <w:pStyle w:val="FootnoteText"/>
      </w:pPr>
      <w:r w:rsidRPr="00E35356">
        <w:rPr>
          <w:rStyle w:val="FootnoteReference"/>
        </w:rPr>
        <w:footnoteRef/>
      </w:r>
      <w:r w:rsidRPr="00E35356">
        <w:t xml:space="preserve"> Family Advocacy (2018), Same classroom same opportunities, Briefing Paper, p.3</w:t>
      </w:r>
      <w:r>
        <w:t>; and</w:t>
      </w:r>
      <w:r w:rsidRPr="00E35356">
        <w:t xml:space="preserve"> </w:t>
      </w:r>
    </w:p>
    <w:p w14:paraId="652C119F" w14:textId="77777777" w:rsidR="0090241B" w:rsidRPr="00E35356" w:rsidRDefault="0090241B" w:rsidP="0090241B">
      <w:pPr>
        <w:pStyle w:val="FootnoteText"/>
        <w:rPr>
          <w:lang w:val="en-US"/>
        </w:rPr>
      </w:pPr>
      <w:r w:rsidRPr="00E35356">
        <w:t>Hehir, T et al. (2016), A summary of the evidence on inclusive education, Instituto Alana, pp.3</w:t>
      </w:r>
      <w:r>
        <w:t>-</w:t>
      </w:r>
      <w:r w:rsidRPr="00E35356">
        <w:t>4.</w:t>
      </w:r>
    </w:p>
  </w:footnote>
  <w:footnote w:id="12">
    <w:p w14:paraId="5C5FC809" w14:textId="16F4EB97" w:rsidR="00DD4356" w:rsidRPr="00DD4356" w:rsidRDefault="00DD4356">
      <w:pPr>
        <w:pStyle w:val="FootnoteText"/>
        <w:rPr>
          <w:lang w:val="en-GB"/>
        </w:rPr>
      </w:pPr>
      <w:r>
        <w:rPr>
          <w:rStyle w:val="FootnoteReference"/>
        </w:rPr>
        <w:footnoteRef/>
      </w:r>
      <w:r>
        <w:t xml:space="preserve"> </w:t>
      </w:r>
      <w:r w:rsidR="0046700A">
        <w:t>For further information, see</w:t>
      </w:r>
      <w:r>
        <w:rPr>
          <w:lang w:val="en-GB"/>
        </w:rPr>
        <w:t xml:space="preserve"> </w:t>
      </w:r>
      <w:hyperlink r:id="rId6" w:history="1">
        <w:r w:rsidR="0046700A" w:rsidRPr="006A5712">
          <w:rPr>
            <w:rStyle w:val="Hyperlink"/>
            <w:lang w:val="en-GB"/>
          </w:rPr>
          <w:t>https://acie.org.au/</w:t>
        </w:r>
      </w:hyperlink>
      <w:r w:rsidR="0046700A">
        <w:rPr>
          <w:lang w:val="en-GB"/>
        </w:rPr>
        <w:t>.</w:t>
      </w:r>
    </w:p>
  </w:footnote>
  <w:footnote w:id="13">
    <w:p w14:paraId="1614899C" w14:textId="25BC0C12" w:rsidR="005D6EF0" w:rsidRPr="005D6EF0" w:rsidRDefault="005D6EF0">
      <w:pPr>
        <w:pStyle w:val="FootnoteText"/>
        <w:rPr>
          <w:lang w:val="en-GB"/>
        </w:rPr>
      </w:pPr>
      <w:r>
        <w:rPr>
          <w:rStyle w:val="FootnoteReference"/>
        </w:rPr>
        <w:footnoteRef/>
      </w:r>
      <w:r>
        <w:t xml:space="preserve"> </w:t>
      </w:r>
      <w:r>
        <w:rPr>
          <w:lang w:val="en-GB"/>
        </w:rPr>
        <w:t xml:space="preserve">See </w:t>
      </w:r>
      <w:hyperlink r:id="rId7" w:history="1">
        <w:r w:rsidRPr="004351FB">
          <w:rPr>
            <w:rStyle w:val="Hyperlink"/>
            <w:lang w:val="en-GB"/>
          </w:rPr>
          <w:t>https://purpleorange.org.au/news-resources/ndis-conversation-series/ndis-review-paper-13</w:t>
        </w:r>
      </w:hyperlink>
      <w:r>
        <w:rPr>
          <w:lang w:val="en-GB"/>
        </w:rPr>
        <w:t>.</w:t>
      </w:r>
    </w:p>
  </w:footnote>
  <w:footnote w:id="14">
    <w:p w14:paraId="74EBD404" w14:textId="77777777" w:rsidR="00967DE6" w:rsidRDefault="009527F1" w:rsidP="00967DE6">
      <w:pPr>
        <w:pStyle w:val="FootnoteText"/>
      </w:pPr>
      <w:r>
        <w:rPr>
          <w:rStyle w:val="FootnoteReference"/>
        </w:rPr>
        <w:footnoteRef/>
      </w:r>
      <w:r>
        <w:t xml:space="preserve"> </w:t>
      </w:r>
      <w:r w:rsidR="00400320">
        <w:t xml:space="preserve">Child Development </w:t>
      </w:r>
      <w:r w:rsidR="000C273B" w:rsidRPr="000C273B">
        <w:t>Council</w:t>
      </w:r>
      <w:r w:rsidR="000C273B">
        <w:t>,</w:t>
      </w:r>
      <w:r w:rsidR="000C273B" w:rsidRPr="000C273B">
        <w:t xml:space="preserve"> </w:t>
      </w:r>
      <w:r w:rsidR="00967DE6">
        <w:t>‘</w:t>
      </w:r>
      <w:r w:rsidR="000C273B" w:rsidRPr="000C273B">
        <w:t>Annual Report 2023-24</w:t>
      </w:r>
      <w:r w:rsidR="00967DE6">
        <w:t>’</w:t>
      </w:r>
      <w:r w:rsidR="000C273B">
        <w:t xml:space="preserve">, p.10, available at </w:t>
      </w:r>
    </w:p>
    <w:p w14:paraId="456B34BA" w14:textId="018210F0" w:rsidR="009527F1" w:rsidRPr="009527F1" w:rsidRDefault="00967DE6" w:rsidP="00967DE6">
      <w:pPr>
        <w:pStyle w:val="FootnoteText"/>
        <w:rPr>
          <w:lang w:val="en-GB"/>
        </w:rPr>
      </w:pPr>
      <w:hyperlink r:id="rId8" w:history="1">
        <w:r w:rsidRPr="006A5712">
          <w:rPr>
            <w:rStyle w:val="Hyperlink"/>
          </w:rPr>
          <w:t>https://childrensa.sa.gov.au/wp-content/uploads/2024/11/CDC-Annual-Report-2023-24-FINAL-2024-10-24.pdf</w:t>
        </w:r>
      </w:hyperlink>
      <w:r>
        <w:t xml:space="preserve">. </w:t>
      </w:r>
    </w:p>
  </w:footnote>
  <w:footnote w:id="15">
    <w:p w14:paraId="658E5E6F" w14:textId="77777777" w:rsidR="00B84488" w:rsidRPr="00C32340" w:rsidRDefault="00B84488" w:rsidP="00B84488">
      <w:pPr>
        <w:pStyle w:val="FootnoteText"/>
        <w:rPr>
          <w:lang w:val="en-GB"/>
        </w:rPr>
      </w:pPr>
      <w:r>
        <w:rPr>
          <w:rStyle w:val="FootnoteReference"/>
        </w:rPr>
        <w:footnoteRef/>
      </w:r>
      <w:r>
        <w:t xml:space="preserve"> </w:t>
      </w:r>
      <w:r>
        <w:rPr>
          <w:lang w:val="en-GB"/>
        </w:rPr>
        <w:t xml:space="preserve">See, for example, </w:t>
      </w:r>
      <w:r w:rsidRPr="00A621EE">
        <w:rPr>
          <w:lang w:val="en-GB"/>
        </w:rPr>
        <w:t xml:space="preserve">Warrier V, Greenberg DM, Weir E, </w:t>
      </w:r>
      <w:r>
        <w:rPr>
          <w:lang w:val="en-GB"/>
        </w:rPr>
        <w:t>et al</w:t>
      </w:r>
      <w:r w:rsidRPr="00A621EE">
        <w:rPr>
          <w:lang w:val="en-GB"/>
        </w:rPr>
        <w:t>.</w:t>
      </w:r>
      <w:r>
        <w:rPr>
          <w:lang w:val="en-GB"/>
        </w:rPr>
        <w:t>,</w:t>
      </w:r>
      <w:r w:rsidRPr="00A621EE">
        <w:rPr>
          <w:lang w:val="en-GB"/>
        </w:rPr>
        <w:t xml:space="preserve"> </w:t>
      </w:r>
      <w:r>
        <w:rPr>
          <w:lang w:val="en-GB"/>
        </w:rPr>
        <w:t>‘</w:t>
      </w:r>
      <w:r w:rsidRPr="00A621EE">
        <w:rPr>
          <w:lang w:val="en-GB"/>
        </w:rPr>
        <w:t>Elevated rates of autism, other neurodevelopmental and psychiatric diagnoses, and autistic traits in transgender and gender-diverse individuals.</w:t>
      </w:r>
      <w:r>
        <w:rPr>
          <w:lang w:val="en-GB"/>
        </w:rPr>
        <w:t>’</w:t>
      </w:r>
      <w:r w:rsidRPr="00A621EE">
        <w:rPr>
          <w:lang w:val="en-GB"/>
        </w:rPr>
        <w:t xml:space="preserve"> Nat Commun. 2020 Aug 7;</w:t>
      </w:r>
      <w:r>
        <w:rPr>
          <w:lang w:val="en-GB"/>
        </w:rPr>
        <w:t xml:space="preserve"> </w:t>
      </w:r>
      <w:r w:rsidRPr="00A621EE">
        <w:rPr>
          <w:lang w:val="en-GB"/>
        </w:rPr>
        <w:t>11(1)</w:t>
      </w:r>
      <w:r>
        <w:rPr>
          <w:lang w:val="en-GB"/>
        </w:rPr>
        <w:t>, p.</w:t>
      </w:r>
      <w:r w:rsidRPr="00A621EE">
        <w:rPr>
          <w:lang w:val="en-GB"/>
        </w:rPr>
        <w:t>3959</w:t>
      </w:r>
      <w:r>
        <w:rPr>
          <w:lang w:val="en-GB"/>
        </w:rPr>
        <w:t xml:space="preserve">; and </w:t>
      </w:r>
      <w:r w:rsidRPr="00BF4F6C">
        <w:rPr>
          <w:lang w:val="en-GB"/>
        </w:rPr>
        <w:t xml:space="preserve">Strang JF, Janssen A, Tishelman A, </w:t>
      </w:r>
      <w:r>
        <w:rPr>
          <w:lang w:val="en-GB"/>
        </w:rPr>
        <w:t>et al.,</w:t>
      </w:r>
      <w:r w:rsidRPr="00BF4F6C">
        <w:rPr>
          <w:lang w:val="en-GB"/>
        </w:rPr>
        <w:t xml:space="preserve"> </w:t>
      </w:r>
      <w:r>
        <w:rPr>
          <w:lang w:val="en-GB"/>
        </w:rPr>
        <w:t>‘</w:t>
      </w:r>
      <w:r w:rsidRPr="00BF4F6C">
        <w:rPr>
          <w:lang w:val="en-GB"/>
        </w:rPr>
        <w:t>Revisiting the Link: Evidence of the Rates of Autism in Studies of Gender Diverse Individuals</w:t>
      </w:r>
      <w:r>
        <w:rPr>
          <w:lang w:val="en-GB"/>
        </w:rPr>
        <w:t>.’</w:t>
      </w:r>
      <w:r w:rsidRPr="00BF4F6C">
        <w:rPr>
          <w:lang w:val="en-GB"/>
        </w:rPr>
        <w:t xml:space="preserve"> </w:t>
      </w:r>
      <w:r w:rsidRPr="00BF4F6C">
        <w:rPr>
          <w:i/>
          <w:lang w:val="en-GB"/>
        </w:rPr>
        <w:t>J Am Acad Child Adolesc Psychiatry</w:t>
      </w:r>
      <w:r>
        <w:rPr>
          <w:lang w:val="en-GB"/>
        </w:rPr>
        <w:t>,</w:t>
      </w:r>
      <w:r w:rsidRPr="00BF4F6C">
        <w:rPr>
          <w:lang w:val="en-GB"/>
        </w:rPr>
        <w:t xml:space="preserve"> 2018 Nov;</w:t>
      </w:r>
      <w:r>
        <w:rPr>
          <w:lang w:val="en-GB"/>
        </w:rPr>
        <w:t xml:space="preserve"> </w:t>
      </w:r>
      <w:r w:rsidRPr="00BF4F6C">
        <w:rPr>
          <w:lang w:val="en-GB"/>
        </w:rPr>
        <w:t>57(11)</w:t>
      </w:r>
      <w:r>
        <w:rPr>
          <w:lang w:val="en-GB"/>
        </w:rPr>
        <w:t>, pp.</w:t>
      </w:r>
      <w:r w:rsidRPr="00BF4F6C">
        <w:rPr>
          <w:lang w:val="en-GB"/>
        </w:rPr>
        <w:t>885-887.</w:t>
      </w:r>
    </w:p>
  </w:footnote>
  <w:footnote w:id="16">
    <w:p w14:paraId="2F6A0007" w14:textId="461E646B" w:rsidR="00CB53EA" w:rsidRPr="00B234F6" w:rsidRDefault="00CB53EA" w:rsidP="00CB53EA">
      <w:pPr>
        <w:pStyle w:val="FootnoteText"/>
        <w:rPr>
          <w:lang w:val="en-US"/>
        </w:rPr>
      </w:pPr>
      <w:r>
        <w:rPr>
          <w:rStyle w:val="FootnoteReference"/>
        </w:rPr>
        <w:footnoteRef/>
      </w:r>
      <w:r>
        <w:t xml:space="preserve"> </w:t>
      </w:r>
      <w:r w:rsidR="00A933CF">
        <w:t xml:space="preserve">See, for example, </w:t>
      </w:r>
      <w:r w:rsidR="00BE4E2F" w:rsidRPr="00BE4E2F">
        <w:t>Women with Disability Australia</w:t>
      </w:r>
      <w:r w:rsidR="00BE4E2F">
        <w:t>,</w:t>
      </w:r>
      <w:r w:rsidR="00D12770">
        <w:t xml:space="preserve"> </w:t>
      </w:r>
      <w:r w:rsidR="00D12770" w:rsidRPr="00D12770">
        <w:t>Parenting Issues for Women with Disabilities in Australia - Draft Policy Paper</w:t>
      </w:r>
      <w:r w:rsidR="00987285">
        <w:t xml:space="preserve"> </w:t>
      </w:r>
      <w:r w:rsidR="00D12770" w:rsidRPr="00D12770">
        <w:t>2</w:t>
      </w:r>
      <w:r w:rsidR="00987285">
        <w:t xml:space="preserve">, 2009, available at </w:t>
      </w:r>
      <w:hyperlink r:id="rId9" w:history="1">
        <w:r w:rsidR="00987285" w:rsidRPr="004351FB">
          <w:rPr>
            <w:rStyle w:val="Hyperlink"/>
          </w:rPr>
          <w:t>https://wwda.org.au/wp-content/uploads/2020/08/‌‌parentingpolicypaper09.pdf</w:t>
        </w:r>
      </w:hyperlink>
      <w:r w:rsidR="00987285">
        <w:t>.</w:t>
      </w:r>
    </w:p>
  </w:footnote>
  <w:footnote w:id="17">
    <w:p w14:paraId="62ACA288" w14:textId="77777777" w:rsidR="00052A27" w:rsidRPr="005640A3" w:rsidRDefault="00052A27" w:rsidP="00052A27">
      <w:pPr>
        <w:pStyle w:val="FootnoteText"/>
        <w:rPr>
          <w:lang w:val="en-US"/>
        </w:rPr>
      </w:pPr>
      <w:r>
        <w:rPr>
          <w:rStyle w:val="FootnoteReference"/>
        </w:rPr>
        <w:footnoteRef/>
      </w:r>
      <w:r>
        <w:t xml:space="preserve"> </w:t>
      </w:r>
      <w:r w:rsidRPr="008C0BEE">
        <w:rPr>
          <w:lang w:val="en-US"/>
        </w:rPr>
        <w:t xml:space="preserve">Royal Commission </w:t>
      </w:r>
      <w:r>
        <w:rPr>
          <w:lang w:val="en-US"/>
        </w:rPr>
        <w:t>i</w:t>
      </w:r>
      <w:r w:rsidRPr="008C0BEE">
        <w:rPr>
          <w:lang w:val="en-US"/>
        </w:rPr>
        <w:t>nto Violence, Abuse, Neglect and Exploitation, Final Report, ‘</w:t>
      </w:r>
      <w:r>
        <w:rPr>
          <w:lang w:val="en-US"/>
        </w:rPr>
        <w:t>Realising the Human Rights of People with Disability</w:t>
      </w:r>
      <w:r w:rsidRPr="008C0BEE">
        <w:rPr>
          <w:lang w:val="en-US"/>
        </w:rPr>
        <w:t>’</w:t>
      </w:r>
      <w:r>
        <w:rPr>
          <w:lang w:val="en-US"/>
        </w:rPr>
        <w:t>,</w:t>
      </w:r>
      <w:r w:rsidRPr="008C0BEE">
        <w:rPr>
          <w:lang w:val="en-US"/>
        </w:rPr>
        <w:t xml:space="preserve"> September 2023</w:t>
      </w:r>
      <w:r>
        <w:rPr>
          <w:lang w:val="en-US"/>
        </w:rPr>
        <w:t xml:space="preserve">, p.121, available at </w:t>
      </w:r>
      <w:hyperlink r:id="rId10" w:history="1">
        <w:r w:rsidRPr="00C032DC">
          <w:rPr>
            <w:rStyle w:val="Hyperlink"/>
            <w:lang w:val="en-US"/>
          </w:rPr>
          <w:t>https://disability.royalcommission.gov.au/</w:t>
        </w:r>
        <w:r>
          <w:rPr>
            <w:rStyle w:val="Hyperlink"/>
            <w:lang w:val="en-US"/>
          </w:rPr>
          <w:t>‌</w:t>
        </w:r>
        <w:r w:rsidRPr="00C032DC">
          <w:rPr>
            <w:rStyle w:val="Hyperlink"/>
            <w:lang w:val="en-US"/>
          </w:rPr>
          <w:t>publications/final-report</w:t>
        </w:r>
      </w:hyperlink>
      <w:r>
        <w:rPr>
          <w:lang w:val="en-US"/>
        </w:rPr>
        <w:t xml:space="preserve">. </w:t>
      </w:r>
    </w:p>
  </w:footnote>
  <w:footnote w:id="18">
    <w:p w14:paraId="13E415D9" w14:textId="77777777" w:rsidR="00052A27" w:rsidRPr="00B646D5" w:rsidRDefault="00052A27" w:rsidP="00052A27">
      <w:pPr>
        <w:pStyle w:val="FootnoteText"/>
        <w:rPr>
          <w:lang w:val="en-US"/>
        </w:rPr>
      </w:pPr>
      <w:r>
        <w:rPr>
          <w:rStyle w:val="FootnoteReference"/>
        </w:rPr>
        <w:footnoteRef/>
      </w:r>
      <w:r>
        <w:t xml:space="preserve"> </w:t>
      </w:r>
      <w:r w:rsidRPr="003B0408">
        <w:rPr>
          <w:i/>
          <w:iCs/>
          <w:lang w:val="en-US"/>
        </w:rPr>
        <w:t>Ibid</w:t>
      </w:r>
      <w:r>
        <w:rPr>
          <w:lang w:val="en-US"/>
        </w:rPr>
        <w:t>, p.126.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99C"/>
    <w:multiLevelType w:val="multilevel"/>
    <w:tmpl w:val="F710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06DF5"/>
    <w:multiLevelType w:val="multilevel"/>
    <w:tmpl w:val="96CECF20"/>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0443E"/>
    <w:multiLevelType w:val="multilevel"/>
    <w:tmpl w:val="A24E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10B03"/>
    <w:multiLevelType w:val="multilevel"/>
    <w:tmpl w:val="4398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F7EFD"/>
    <w:multiLevelType w:val="multilevel"/>
    <w:tmpl w:val="FF0055D8"/>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73B0B"/>
    <w:multiLevelType w:val="multilevel"/>
    <w:tmpl w:val="BADC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9590D"/>
    <w:multiLevelType w:val="multilevel"/>
    <w:tmpl w:val="32CA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30E26"/>
    <w:multiLevelType w:val="hybridMultilevel"/>
    <w:tmpl w:val="0658D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8C0CA4"/>
    <w:multiLevelType w:val="multilevel"/>
    <w:tmpl w:val="96E0B8B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534BA4"/>
    <w:multiLevelType w:val="multilevel"/>
    <w:tmpl w:val="47D0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85A14"/>
    <w:multiLevelType w:val="multilevel"/>
    <w:tmpl w:val="EB3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300782">
    <w:abstractNumId w:val="1"/>
  </w:num>
  <w:num w:numId="2" w16cid:durableId="582450329">
    <w:abstractNumId w:val="6"/>
  </w:num>
  <w:num w:numId="3" w16cid:durableId="485168350">
    <w:abstractNumId w:val="9"/>
  </w:num>
  <w:num w:numId="4" w16cid:durableId="276260819">
    <w:abstractNumId w:val="5"/>
  </w:num>
  <w:num w:numId="5" w16cid:durableId="1597862870">
    <w:abstractNumId w:val="10"/>
  </w:num>
  <w:num w:numId="6" w16cid:durableId="120149697">
    <w:abstractNumId w:val="3"/>
  </w:num>
  <w:num w:numId="7" w16cid:durableId="259725670">
    <w:abstractNumId w:val="0"/>
  </w:num>
  <w:num w:numId="8" w16cid:durableId="2049211831">
    <w:abstractNumId w:val="2"/>
  </w:num>
  <w:num w:numId="9" w16cid:durableId="302347470">
    <w:abstractNumId w:val="8"/>
  </w:num>
  <w:num w:numId="10" w16cid:durableId="2006398008">
    <w:abstractNumId w:val="4"/>
  </w:num>
  <w:num w:numId="11" w16cid:durableId="17318857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68D6C2-2D96-4B00-B604-4E0AB7AA1C37}"/>
    <w:docVar w:name="dgnword-eventsink" w:val="42484960"/>
  </w:docVars>
  <w:rsids>
    <w:rsidRoot w:val="00CC3462"/>
    <w:rsid w:val="00002191"/>
    <w:rsid w:val="00002335"/>
    <w:rsid w:val="00002B4C"/>
    <w:rsid w:val="00002DB4"/>
    <w:rsid w:val="000040A8"/>
    <w:rsid w:val="00006EE5"/>
    <w:rsid w:val="00007414"/>
    <w:rsid w:val="000074C4"/>
    <w:rsid w:val="00007F60"/>
    <w:rsid w:val="00007FD5"/>
    <w:rsid w:val="00010200"/>
    <w:rsid w:val="000111A1"/>
    <w:rsid w:val="000119EF"/>
    <w:rsid w:val="00012A49"/>
    <w:rsid w:val="000131DE"/>
    <w:rsid w:val="00013980"/>
    <w:rsid w:val="00013D98"/>
    <w:rsid w:val="00014111"/>
    <w:rsid w:val="00014636"/>
    <w:rsid w:val="00015572"/>
    <w:rsid w:val="00015C6B"/>
    <w:rsid w:val="000163ED"/>
    <w:rsid w:val="00016828"/>
    <w:rsid w:val="00016AFB"/>
    <w:rsid w:val="0001742D"/>
    <w:rsid w:val="00017C56"/>
    <w:rsid w:val="000209FA"/>
    <w:rsid w:val="00021067"/>
    <w:rsid w:val="00021138"/>
    <w:rsid w:val="00021E47"/>
    <w:rsid w:val="000221F8"/>
    <w:rsid w:val="000224A4"/>
    <w:rsid w:val="00022A05"/>
    <w:rsid w:val="00022C28"/>
    <w:rsid w:val="00022D7E"/>
    <w:rsid w:val="00023B9D"/>
    <w:rsid w:val="00023E27"/>
    <w:rsid w:val="00024102"/>
    <w:rsid w:val="00024232"/>
    <w:rsid w:val="00025230"/>
    <w:rsid w:val="00025540"/>
    <w:rsid w:val="00026405"/>
    <w:rsid w:val="00026A77"/>
    <w:rsid w:val="00026AF5"/>
    <w:rsid w:val="000270BA"/>
    <w:rsid w:val="0003060D"/>
    <w:rsid w:val="00030741"/>
    <w:rsid w:val="00030FE0"/>
    <w:rsid w:val="00031484"/>
    <w:rsid w:val="00032809"/>
    <w:rsid w:val="0003413D"/>
    <w:rsid w:val="0003457E"/>
    <w:rsid w:val="00034848"/>
    <w:rsid w:val="0003500E"/>
    <w:rsid w:val="000358CA"/>
    <w:rsid w:val="00035B9E"/>
    <w:rsid w:val="00036D30"/>
    <w:rsid w:val="00036E48"/>
    <w:rsid w:val="000375F5"/>
    <w:rsid w:val="00037BFC"/>
    <w:rsid w:val="00041253"/>
    <w:rsid w:val="00041375"/>
    <w:rsid w:val="00041A4A"/>
    <w:rsid w:val="00041DCE"/>
    <w:rsid w:val="00042008"/>
    <w:rsid w:val="00042143"/>
    <w:rsid w:val="0004234C"/>
    <w:rsid w:val="000430D0"/>
    <w:rsid w:val="0004348A"/>
    <w:rsid w:val="00043531"/>
    <w:rsid w:val="00043ED2"/>
    <w:rsid w:val="00044026"/>
    <w:rsid w:val="0004513F"/>
    <w:rsid w:val="0004593A"/>
    <w:rsid w:val="0004695D"/>
    <w:rsid w:val="00046C2A"/>
    <w:rsid w:val="00046D9D"/>
    <w:rsid w:val="00047A9E"/>
    <w:rsid w:val="000515D2"/>
    <w:rsid w:val="00051911"/>
    <w:rsid w:val="0005222B"/>
    <w:rsid w:val="00052A27"/>
    <w:rsid w:val="000533E4"/>
    <w:rsid w:val="000534CB"/>
    <w:rsid w:val="00053CE1"/>
    <w:rsid w:val="000544CE"/>
    <w:rsid w:val="00054758"/>
    <w:rsid w:val="0005494C"/>
    <w:rsid w:val="000556DF"/>
    <w:rsid w:val="000563A0"/>
    <w:rsid w:val="000567C0"/>
    <w:rsid w:val="00056826"/>
    <w:rsid w:val="00057B61"/>
    <w:rsid w:val="00060B13"/>
    <w:rsid w:val="00060BBA"/>
    <w:rsid w:val="00060C21"/>
    <w:rsid w:val="000615FF"/>
    <w:rsid w:val="00062016"/>
    <w:rsid w:val="00064528"/>
    <w:rsid w:val="00064882"/>
    <w:rsid w:val="00064F7C"/>
    <w:rsid w:val="00064FDD"/>
    <w:rsid w:val="000650A0"/>
    <w:rsid w:val="000655FE"/>
    <w:rsid w:val="00065AA0"/>
    <w:rsid w:val="000660AD"/>
    <w:rsid w:val="000660ED"/>
    <w:rsid w:val="000665D8"/>
    <w:rsid w:val="00070B6F"/>
    <w:rsid w:val="000710FD"/>
    <w:rsid w:val="0007280F"/>
    <w:rsid w:val="000734EE"/>
    <w:rsid w:val="000738F5"/>
    <w:rsid w:val="000760D3"/>
    <w:rsid w:val="00076E96"/>
    <w:rsid w:val="0007763D"/>
    <w:rsid w:val="00080099"/>
    <w:rsid w:val="00082074"/>
    <w:rsid w:val="00082B06"/>
    <w:rsid w:val="00083233"/>
    <w:rsid w:val="0008349B"/>
    <w:rsid w:val="000834B8"/>
    <w:rsid w:val="00083F1E"/>
    <w:rsid w:val="000842EA"/>
    <w:rsid w:val="0008442C"/>
    <w:rsid w:val="0008482E"/>
    <w:rsid w:val="00084D45"/>
    <w:rsid w:val="00085B30"/>
    <w:rsid w:val="00086315"/>
    <w:rsid w:val="00086476"/>
    <w:rsid w:val="00086FC0"/>
    <w:rsid w:val="000875BA"/>
    <w:rsid w:val="000901F1"/>
    <w:rsid w:val="00090C5D"/>
    <w:rsid w:val="000916A5"/>
    <w:rsid w:val="000928A0"/>
    <w:rsid w:val="000928D8"/>
    <w:rsid w:val="0009379F"/>
    <w:rsid w:val="0009443A"/>
    <w:rsid w:val="00094725"/>
    <w:rsid w:val="00094AD0"/>
    <w:rsid w:val="00094CB5"/>
    <w:rsid w:val="0009544B"/>
    <w:rsid w:val="000956E2"/>
    <w:rsid w:val="00095B09"/>
    <w:rsid w:val="000965E1"/>
    <w:rsid w:val="00096850"/>
    <w:rsid w:val="000A052C"/>
    <w:rsid w:val="000A08FC"/>
    <w:rsid w:val="000A1312"/>
    <w:rsid w:val="000A15DF"/>
    <w:rsid w:val="000A1857"/>
    <w:rsid w:val="000A19EA"/>
    <w:rsid w:val="000A21B9"/>
    <w:rsid w:val="000A2457"/>
    <w:rsid w:val="000A2518"/>
    <w:rsid w:val="000A3220"/>
    <w:rsid w:val="000A390E"/>
    <w:rsid w:val="000A4C50"/>
    <w:rsid w:val="000A50D3"/>
    <w:rsid w:val="000A5701"/>
    <w:rsid w:val="000A5D11"/>
    <w:rsid w:val="000A716F"/>
    <w:rsid w:val="000A7922"/>
    <w:rsid w:val="000A793C"/>
    <w:rsid w:val="000B03BE"/>
    <w:rsid w:val="000B1454"/>
    <w:rsid w:val="000B1AA3"/>
    <w:rsid w:val="000B1FDE"/>
    <w:rsid w:val="000B232E"/>
    <w:rsid w:val="000B23BA"/>
    <w:rsid w:val="000B2C55"/>
    <w:rsid w:val="000B3D1A"/>
    <w:rsid w:val="000B3DB0"/>
    <w:rsid w:val="000B404E"/>
    <w:rsid w:val="000B4228"/>
    <w:rsid w:val="000B47D3"/>
    <w:rsid w:val="000B4A99"/>
    <w:rsid w:val="000B5821"/>
    <w:rsid w:val="000B67AE"/>
    <w:rsid w:val="000B7B3F"/>
    <w:rsid w:val="000B7B95"/>
    <w:rsid w:val="000C0516"/>
    <w:rsid w:val="000C131E"/>
    <w:rsid w:val="000C1726"/>
    <w:rsid w:val="000C273B"/>
    <w:rsid w:val="000C2A4D"/>
    <w:rsid w:val="000C3303"/>
    <w:rsid w:val="000C4A3B"/>
    <w:rsid w:val="000C6203"/>
    <w:rsid w:val="000C6C16"/>
    <w:rsid w:val="000C720E"/>
    <w:rsid w:val="000C7315"/>
    <w:rsid w:val="000C773D"/>
    <w:rsid w:val="000C7D75"/>
    <w:rsid w:val="000C7E43"/>
    <w:rsid w:val="000D0178"/>
    <w:rsid w:val="000D017D"/>
    <w:rsid w:val="000D251B"/>
    <w:rsid w:val="000D2FF7"/>
    <w:rsid w:val="000D31F1"/>
    <w:rsid w:val="000D32D9"/>
    <w:rsid w:val="000D4830"/>
    <w:rsid w:val="000D4B4A"/>
    <w:rsid w:val="000D4F9E"/>
    <w:rsid w:val="000D568C"/>
    <w:rsid w:val="000D68B9"/>
    <w:rsid w:val="000D6C49"/>
    <w:rsid w:val="000D76EE"/>
    <w:rsid w:val="000E043F"/>
    <w:rsid w:val="000E066F"/>
    <w:rsid w:val="000E07F4"/>
    <w:rsid w:val="000E2A60"/>
    <w:rsid w:val="000E4A5C"/>
    <w:rsid w:val="000E4E56"/>
    <w:rsid w:val="000E5616"/>
    <w:rsid w:val="000E5D4F"/>
    <w:rsid w:val="000E62D7"/>
    <w:rsid w:val="000E6321"/>
    <w:rsid w:val="000E6342"/>
    <w:rsid w:val="000E72F9"/>
    <w:rsid w:val="000F19C9"/>
    <w:rsid w:val="000F3A58"/>
    <w:rsid w:val="000F4209"/>
    <w:rsid w:val="000F4314"/>
    <w:rsid w:val="000F4539"/>
    <w:rsid w:val="000F47E8"/>
    <w:rsid w:val="000F48B6"/>
    <w:rsid w:val="000F4A98"/>
    <w:rsid w:val="000F4E83"/>
    <w:rsid w:val="000F5A0E"/>
    <w:rsid w:val="000F5A5F"/>
    <w:rsid w:val="000F620F"/>
    <w:rsid w:val="000F630B"/>
    <w:rsid w:val="000F7471"/>
    <w:rsid w:val="00100BB2"/>
    <w:rsid w:val="0010140E"/>
    <w:rsid w:val="00101590"/>
    <w:rsid w:val="00102273"/>
    <w:rsid w:val="0010236D"/>
    <w:rsid w:val="00102B54"/>
    <w:rsid w:val="001056B6"/>
    <w:rsid w:val="00105747"/>
    <w:rsid w:val="00106AE2"/>
    <w:rsid w:val="00106D57"/>
    <w:rsid w:val="00107772"/>
    <w:rsid w:val="00110265"/>
    <w:rsid w:val="001113A3"/>
    <w:rsid w:val="001114AB"/>
    <w:rsid w:val="0011166E"/>
    <w:rsid w:val="00111FCE"/>
    <w:rsid w:val="00112F84"/>
    <w:rsid w:val="00113D8A"/>
    <w:rsid w:val="001143FF"/>
    <w:rsid w:val="0011556C"/>
    <w:rsid w:val="001155D9"/>
    <w:rsid w:val="00116CA6"/>
    <w:rsid w:val="00117034"/>
    <w:rsid w:val="00117400"/>
    <w:rsid w:val="0011748E"/>
    <w:rsid w:val="001177DB"/>
    <w:rsid w:val="001200BB"/>
    <w:rsid w:val="00120104"/>
    <w:rsid w:val="001202E6"/>
    <w:rsid w:val="001235F0"/>
    <w:rsid w:val="001239F2"/>
    <w:rsid w:val="0012482F"/>
    <w:rsid w:val="00127084"/>
    <w:rsid w:val="001270AE"/>
    <w:rsid w:val="001273D2"/>
    <w:rsid w:val="001274AE"/>
    <w:rsid w:val="00127665"/>
    <w:rsid w:val="00130679"/>
    <w:rsid w:val="00131F96"/>
    <w:rsid w:val="00131FE3"/>
    <w:rsid w:val="001320E6"/>
    <w:rsid w:val="00132380"/>
    <w:rsid w:val="00133761"/>
    <w:rsid w:val="0013426F"/>
    <w:rsid w:val="00135885"/>
    <w:rsid w:val="00136757"/>
    <w:rsid w:val="001368C6"/>
    <w:rsid w:val="0013764E"/>
    <w:rsid w:val="00140406"/>
    <w:rsid w:val="00140D71"/>
    <w:rsid w:val="00140F49"/>
    <w:rsid w:val="00141211"/>
    <w:rsid w:val="0014152A"/>
    <w:rsid w:val="00141576"/>
    <w:rsid w:val="00141A10"/>
    <w:rsid w:val="00141E76"/>
    <w:rsid w:val="001424AD"/>
    <w:rsid w:val="00143086"/>
    <w:rsid w:val="0014346F"/>
    <w:rsid w:val="0014359D"/>
    <w:rsid w:val="00143A9D"/>
    <w:rsid w:val="00143AC7"/>
    <w:rsid w:val="00144C3A"/>
    <w:rsid w:val="00145CB7"/>
    <w:rsid w:val="00146145"/>
    <w:rsid w:val="001467CA"/>
    <w:rsid w:val="0014753E"/>
    <w:rsid w:val="00147750"/>
    <w:rsid w:val="00150275"/>
    <w:rsid w:val="00150468"/>
    <w:rsid w:val="00150E8A"/>
    <w:rsid w:val="00152DE1"/>
    <w:rsid w:val="00154698"/>
    <w:rsid w:val="0015471A"/>
    <w:rsid w:val="00154C1B"/>
    <w:rsid w:val="001552C5"/>
    <w:rsid w:val="00155D76"/>
    <w:rsid w:val="001564A1"/>
    <w:rsid w:val="00156BBD"/>
    <w:rsid w:val="00160673"/>
    <w:rsid w:val="00160B27"/>
    <w:rsid w:val="00161887"/>
    <w:rsid w:val="00162E57"/>
    <w:rsid w:val="00163D84"/>
    <w:rsid w:val="00163DCF"/>
    <w:rsid w:val="00163ECA"/>
    <w:rsid w:val="001646A6"/>
    <w:rsid w:val="00164C32"/>
    <w:rsid w:val="00164E59"/>
    <w:rsid w:val="00164EBD"/>
    <w:rsid w:val="0016536E"/>
    <w:rsid w:val="00165990"/>
    <w:rsid w:val="00165C15"/>
    <w:rsid w:val="001673C9"/>
    <w:rsid w:val="0017060B"/>
    <w:rsid w:val="00170C8A"/>
    <w:rsid w:val="00171A94"/>
    <w:rsid w:val="00171C99"/>
    <w:rsid w:val="001725EE"/>
    <w:rsid w:val="001728B4"/>
    <w:rsid w:val="00174AC6"/>
    <w:rsid w:val="00174E68"/>
    <w:rsid w:val="00174EBF"/>
    <w:rsid w:val="00175630"/>
    <w:rsid w:val="001759FE"/>
    <w:rsid w:val="00176CCA"/>
    <w:rsid w:val="00177C77"/>
    <w:rsid w:val="001808AA"/>
    <w:rsid w:val="00181133"/>
    <w:rsid w:val="001818FF"/>
    <w:rsid w:val="00185CAF"/>
    <w:rsid w:val="00186979"/>
    <w:rsid w:val="00186AE5"/>
    <w:rsid w:val="00186C1E"/>
    <w:rsid w:val="00187FE5"/>
    <w:rsid w:val="001915F8"/>
    <w:rsid w:val="001917C2"/>
    <w:rsid w:val="00191C5E"/>
    <w:rsid w:val="001923FE"/>
    <w:rsid w:val="00192434"/>
    <w:rsid w:val="001940FC"/>
    <w:rsid w:val="001944BD"/>
    <w:rsid w:val="00195069"/>
    <w:rsid w:val="001955E7"/>
    <w:rsid w:val="00196B9B"/>
    <w:rsid w:val="00197F68"/>
    <w:rsid w:val="001A0334"/>
    <w:rsid w:val="001A0685"/>
    <w:rsid w:val="001A0F95"/>
    <w:rsid w:val="001A1344"/>
    <w:rsid w:val="001A2AF7"/>
    <w:rsid w:val="001A324B"/>
    <w:rsid w:val="001A413A"/>
    <w:rsid w:val="001A430F"/>
    <w:rsid w:val="001A573E"/>
    <w:rsid w:val="001A6D56"/>
    <w:rsid w:val="001A72B5"/>
    <w:rsid w:val="001A77F4"/>
    <w:rsid w:val="001B0114"/>
    <w:rsid w:val="001B0AE4"/>
    <w:rsid w:val="001B12B1"/>
    <w:rsid w:val="001B35A4"/>
    <w:rsid w:val="001B481C"/>
    <w:rsid w:val="001B4B53"/>
    <w:rsid w:val="001B4D40"/>
    <w:rsid w:val="001B4D9A"/>
    <w:rsid w:val="001B4ED0"/>
    <w:rsid w:val="001B524E"/>
    <w:rsid w:val="001B59ED"/>
    <w:rsid w:val="001B648C"/>
    <w:rsid w:val="001B669F"/>
    <w:rsid w:val="001B68C5"/>
    <w:rsid w:val="001C017C"/>
    <w:rsid w:val="001C1585"/>
    <w:rsid w:val="001C1673"/>
    <w:rsid w:val="001C18DA"/>
    <w:rsid w:val="001C1AD1"/>
    <w:rsid w:val="001C1F59"/>
    <w:rsid w:val="001C341C"/>
    <w:rsid w:val="001C36A6"/>
    <w:rsid w:val="001C3E71"/>
    <w:rsid w:val="001C3F43"/>
    <w:rsid w:val="001C41BD"/>
    <w:rsid w:val="001C458C"/>
    <w:rsid w:val="001C4883"/>
    <w:rsid w:val="001C517C"/>
    <w:rsid w:val="001C568B"/>
    <w:rsid w:val="001C5B31"/>
    <w:rsid w:val="001C7A8B"/>
    <w:rsid w:val="001C7BF8"/>
    <w:rsid w:val="001C7FEC"/>
    <w:rsid w:val="001D0089"/>
    <w:rsid w:val="001D085B"/>
    <w:rsid w:val="001D08DE"/>
    <w:rsid w:val="001D09AD"/>
    <w:rsid w:val="001D286C"/>
    <w:rsid w:val="001D3682"/>
    <w:rsid w:val="001D38AF"/>
    <w:rsid w:val="001D3C3D"/>
    <w:rsid w:val="001D6E4F"/>
    <w:rsid w:val="001E0786"/>
    <w:rsid w:val="001E0AD9"/>
    <w:rsid w:val="001E10BE"/>
    <w:rsid w:val="001E116A"/>
    <w:rsid w:val="001E2644"/>
    <w:rsid w:val="001E284C"/>
    <w:rsid w:val="001E2EB4"/>
    <w:rsid w:val="001E4F8E"/>
    <w:rsid w:val="001E5EEC"/>
    <w:rsid w:val="001E6242"/>
    <w:rsid w:val="001F066E"/>
    <w:rsid w:val="001F0BF3"/>
    <w:rsid w:val="001F1D32"/>
    <w:rsid w:val="001F2289"/>
    <w:rsid w:val="001F237A"/>
    <w:rsid w:val="001F428D"/>
    <w:rsid w:val="001F4291"/>
    <w:rsid w:val="001F4BAA"/>
    <w:rsid w:val="001F4DD1"/>
    <w:rsid w:val="001F4F14"/>
    <w:rsid w:val="001F5E50"/>
    <w:rsid w:val="001F5E92"/>
    <w:rsid w:val="001F68B3"/>
    <w:rsid w:val="001F71ED"/>
    <w:rsid w:val="001F7628"/>
    <w:rsid w:val="001F7B5C"/>
    <w:rsid w:val="001F7DE1"/>
    <w:rsid w:val="002002E4"/>
    <w:rsid w:val="00200D26"/>
    <w:rsid w:val="00200DE8"/>
    <w:rsid w:val="002011DC"/>
    <w:rsid w:val="0020209A"/>
    <w:rsid w:val="00202896"/>
    <w:rsid w:val="00203023"/>
    <w:rsid w:val="00203A26"/>
    <w:rsid w:val="00204067"/>
    <w:rsid w:val="00205267"/>
    <w:rsid w:val="0020566C"/>
    <w:rsid w:val="0020581C"/>
    <w:rsid w:val="002069F2"/>
    <w:rsid w:val="00210111"/>
    <w:rsid w:val="0021017A"/>
    <w:rsid w:val="00211563"/>
    <w:rsid w:val="002124E3"/>
    <w:rsid w:val="00213EDB"/>
    <w:rsid w:val="00214F69"/>
    <w:rsid w:val="00215D58"/>
    <w:rsid w:val="00215E22"/>
    <w:rsid w:val="00215EE0"/>
    <w:rsid w:val="002164BB"/>
    <w:rsid w:val="00216C09"/>
    <w:rsid w:val="00217926"/>
    <w:rsid w:val="00217D4B"/>
    <w:rsid w:val="002200B9"/>
    <w:rsid w:val="00220B5B"/>
    <w:rsid w:val="00221108"/>
    <w:rsid w:val="00221151"/>
    <w:rsid w:val="00221AEE"/>
    <w:rsid w:val="00221F09"/>
    <w:rsid w:val="00222090"/>
    <w:rsid w:val="00222564"/>
    <w:rsid w:val="00222BFB"/>
    <w:rsid w:val="002230BE"/>
    <w:rsid w:val="00223960"/>
    <w:rsid w:val="0022426A"/>
    <w:rsid w:val="00225EB0"/>
    <w:rsid w:val="0022632C"/>
    <w:rsid w:val="002266E8"/>
    <w:rsid w:val="00226B40"/>
    <w:rsid w:val="00226D06"/>
    <w:rsid w:val="00226F6E"/>
    <w:rsid w:val="00227760"/>
    <w:rsid w:val="00227B6D"/>
    <w:rsid w:val="00227FE6"/>
    <w:rsid w:val="00230EFF"/>
    <w:rsid w:val="00232C51"/>
    <w:rsid w:val="002330E6"/>
    <w:rsid w:val="00233408"/>
    <w:rsid w:val="0023366B"/>
    <w:rsid w:val="0023466A"/>
    <w:rsid w:val="00235344"/>
    <w:rsid w:val="002356A5"/>
    <w:rsid w:val="002359D3"/>
    <w:rsid w:val="00235A9A"/>
    <w:rsid w:val="002362F8"/>
    <w:rsid w:val="0023685D"/>
    <w:rsid w:val="002376AC"/>
    <w:rsid w:val="002377ED"/>
    <w:rsid w:val="0023795A"/>
    <w:rsid w:val="002379C3"/>
    <w:rsid w:val="002379FD"/>
    <w:rsid w:val="0024032D"/>
    <w:rsid w:val="00240DB0"/>
    <w:rsid w:val="00240FFC"/>
    <w:rsid w:val="00241E88"/>
    <w:rsid w:val="002421CB"/>
    <w:rsid w:val="00243735"/>
    <w:rsid w:val="00243AE8"/>
    <w:rsid w:val="00243CC4"/>
    <w:rsid w:val="00244789"/>
    <w:rsid w:val="00244C2B"/>
    <w:rsid w:val="00244C7B"/>
    <w:rsid w:val="002451DB"/>
    <w:rsid w:val="00245B8E"/>
    <w:rsid w:val="00245D57"/>
    <w:rsid w:val="00246953"/>
    <w:rsid w:val="0024778C"/>
    <w:rsid w:val="00250128"/>
    <w:rsid w:val="0025070E"/>
    <w:rsid w:val="00250BF1"/>
    <w:rsid w:val="00250D95"/>
    <w:rsid w:val="00251270"/>
    <w:rsid w:val="00251D0F"/>
    <w:rsid w:val="00252A4C"/>
    <w:rsid w:val="00252B8F"/>
    <w:rsid w:val="0025357A"/>
    <w:rsid w:val="00253D6E"/>
    <w:rsid w:val="00253DB9"/>
    <w:rsid w:val="002553CD"/>
    <w:rsid w:val="00255903"/>
    <w:rsid w:val="002562A1"/>
    <w:rsid w:val="00257E7A"/>
    <w:rsid w:val="00260081"/>
    <w:rsid w:val="002614F5"/>
    <w:rsid w:val="0026191C"/>
    <w:rsid w:val="00261C07"/>
    <w:rsid w:val="00263414"/>
    <w:rsid w:val="00263F95"/>
    <w:rsid w:val="00264338"/>
    <w:rsid w:val="00264C1E"/>
    <w:rsid w:val="0026505D"/>
    <w:rsid w:val="002657F4"/>
    <w:rsid w:val="002658CA"/>
    <w:rsid w:val="0026648F"/>
    <w:rsid w:val="00266C07"/>
    <w:rsid w:val="00267058"/>
    <w:rsid w:val="0026735F"/>
    <w:rsid w:val="00267AA3"/>
    <w:rsid w:val="00267F68"/>
    <w:rsid w:val="0027206D"/>
    <w:rsid w:val="00272916"/>
    <w:rsid w:val="00273435"/>
    <w:rsid w:val="00273CCA"/>
    <w:rsid w:val="00273EA8"/>
    <w:rsid w:val="00274061"/>
    <w:rsid w:val="002740A3"/>
    <w:rsid w:val="0027466B"/>
    <w:rsid w:val="002754F9"/>
    <w:rsid w:val="00276119"/>
    <w:rsid w:val="002764FA"/>
    <w:rsid w:val="00276509"/>
    <w:rsid w:val="00276A8A"/>
    <w:rsid w:val="002773FE"/>
    <w:rsid w:val="002778B1"/>
    <w:rsid w:val="002800D9"/>
    <w:rsid w:val="0028041C"/>
    <w:rsid w:val="00280D50"/>
    <w:rsid w:val="00281060"/>
    <w:rsid w:val="002815FA"/>
    <w:rsid w:val="002834BA"/>
    <w:rsid w:val="00283A49"/>
    <w:rsid w:val="002842F2"/>
    <w:rsid w:val="00284373"/>
    <w:rsid w:val="0028488A"/>
    <w:rsid w:val="00284937"/>
    <w:rsid w:val="00284A02"/>
    <w:rsid w:val="00284D6E"/>
    <w:rsid w:val="00285064"/>
    <w:rsid w:val="002903FA"/>
    <w:rsid w:val="00291217"/>
    <w:rsid w:val="002915EF"/>
    <w:rsid w:val="002916EF"/>
    <w:rsid w:val="00291ADC"/>
    <w:rsid w:val="00293337"/>
    <w:rsid w:val="00293983"/>
    <w:rsid w:val="00293EF8"/>
    <w:rsid w:val="002948E9"/>
    <w:rsid w:val="00294F28"/>
    <w:rsid w:val="002953F2"/>
    <w:rsid w:val="00296BBB"/>
    <w:rsid w:val="002A0038"/>
    <w:rsid w:val="002A3D32"/>
    <w:rsid w:val="002A657D"/>
    <w:rsid w:val="002A6D28"/>
    <w:rsid w:val="002A6DA6"/>
    <w:rsid w:val="002A7687"/>
    <w:rsid w:val="002A78C3"/>
    <w:rsid w:val="002A7CDD"/>
    <w:rsid w:val="002B0DE6"/>
    <w:rsid w:val="002B131B"/>
    <w:rsid w:val="002B235E"/>
    <w:rsid w:val="002B2478"/>
    <w:rsid w:val="002B26CC"/>
    <w:rsid w:val="002B2AF1"/>
    <w:rsid w:val="002B2D15"/>
    <w:rsid w:val="002B3D28"/>
    <w:rsid w:val="002B4007"/>
    <w:rsid w:val="002B414D"/>
    <w:rsid w:val="002B4CFF"/>
    <w:rsid w:val="002B5194"/>
    <w:rsid w:val="002B5C01"/>
    <w:rsid w:val="002B5D35"/>
    <w:rsid w:val="002B6111"/>
    <w:rsid w:val="002B6257"/>
    <w:rsid w:val="002B781D"/>
    <w:rsid w:val="002C0AC5"/>
    <w:rsid w:val="002C1BAF"/>
    <w:rsid w:val="002C1CD1"/>
    <w:rsid w:val="002C1E38"/>
    <w:rsid w:val="002C2A09"/>
    <w:rsid w:val="002C330E"/>
    <w:rsid w:val="002C3EFA"/>
    <w:rsid w:val="002C497F"/>
    <w:rsid w:val="002C4BC3"/>
    <w:rsid w:val="002C62C3"/>
    <w:rsid w:val="002C63EF"/>
    <w:rsid w:val="002C6C92"/>
    <w:rsid w:val="002C7686"/>
    <w:rsid w:val="002C7B01"/>
    <w:rsid w:val="002C7EF1"/>
    <w:rsid w:val="002D014D"/>
    <w:rsid w:val="002D0397"/>
    <w:rsid w:val="002D05EE"/>
    <w:rsid w:val="002D0D60"/>
    <w:rsid w:val="002D24D5"/>
    <w:rsid w:val="002D275A"/>
    <w:rsid w:val="002D35F6"/>
    <w:rsid w:val="002D3758"/>
    <w:rsid w:val="002D41E2"/>
    <w:rsid w:val="002D421A"/>
    <w:rsid w:val="002D42DC"/>
    <w:rsid w:val="002D49E8"/>
    <w:rsid w:val="002D4F9A"/>
    <w:rsid w:val="002D594F"/>
    <w:rsid w:val="002D6505"/>
    <w:rsid w:val="002D65F7"/>
    <w:rsid w:val="002D6964"/>
    <w:rsid w:val="002D6E62"/>
    <w:rsid w:val="002D744C"/>
    <w:rsid w:val="002D74FB"/>
    <w:rsid w:val="002D796B"/>
    <w:rsid w:val="002D7BF3"/>
    <w:rsid w:val="002D7EE8"/>
    <w:rsid w:val="002E0D5F"/>
    <w:rsid w:val="002E13CB"/>
    <w:rsid w:val="002E16E7"/>
    <w:rsid w:val="002E17A4"/>
    <w:rsid w:val="002E2846"/>
    <w:rsid w:val="002E29D2"/>
    <w:rsid w:val="002E2A69"/>
    <w:rsid w:val="002E2F0C"/>
    <w:rsid w:val="002E45C9"/>
    <w:rsid w:val="002E47C5"/>
    <w:rsid w:val="002E5D5F"/>
    <w:rsid w:val="002E6685"/>
    <w:rsid w:val="002E6A61"/>
    <w:rsid w:val="002E6C73"/>
    <w:rsid w:val="002E770D"/>
    <w:rsid w:val="002E7922"/>
    <w:rsid w:val="002F03C2"/>
    <w:rsid w:val="002F0947"/>
    <w:rsid w:val="002F0F51"/>
    <w:rsid w:val="002F10DC"/>
    <w:rsid w:val="002F17CF"/>
    <w:rsid w:val="002F1E95"/>
    <w:rsid w:val="002F3576"/>
    <w:rsid w:val="002F3A0E"/>
    <w:rsid w:val="002F5349"/>
    <w:rsid w:val="002F5C13"/>
    <w:rsid w:val="002F671B"/>
    <w:rsid w:val="002F6F0D"/>
    <w:rsid w:val="002F74C7"/>
    <w:rsid w:val="003017C2"/>
    <w:rsid w:val="00301CEA"/>
    <w:rsid w:val="00301E2B"/>
    <w:rsid w:val="003023A4"/>
    <w:rsid w:val="003038A9"/>
    <w:rsid w:val="003043AF"/>
    <w:rsid w:val="00306354"/>
    <w:rsid w:val="003069F7"/>
    <w:rsid w:val="00306A72"/>
    <w:rsid w:val="00307C6E"/>
    <w:rsid w:val="0031074E"/>
    <w:rsid w:val="00312530"/>
    <w:rsid w:val="003131E2"/>
    <w:rsid w:val="003137C3"/>
    <w:rsid w:val="0031387C"/>
    <w:rsid w:val="00314D30"/>
    <w:rsid w:val="003154B6"/>
    <w:rsid w:val="003154F8"/>
    <w:rsid w:val="003170D9"/>
    <w:rsid w:val="00317BD7"/>
    <w:rsid w:val="00317C87"/>
    <w:rsid w:val="00317E3A"/>
    <w:rsid w:val="00317F5C"/>
    <w:rsid w:val="00320DBB"/>
    <w:rsid w:val="00321582"/>
    <w:rsid w:val="0032782C"/>
    <w:rsid w:val="00327E4A"/>
    <w:rsid w:val="00330765"/>
    <w:rsid w:val="00330BBB"/>
    <w:rsid w:val="003312ED"/>
    <w:rsid w:val="00331C74"/>
    <w:rsid w:val="00333076"/>
    <w:rsid w:val="003330C9"/>
    <w:rsid w:val="0033365A"/>
    <w:rsid w:val="00333ADA"/>
    <w:rsid w:val="00334A06"/>
    <w:rsid w:val="003358E8"/>
    <w:rsid w:val="00335A5D"/>
    <w:rsid w:val="00335C71"/>
    <w:rsid w:val="00335E16"/>
    <w:rsid w:val="00336081"/>
    <w:rsid w:val="00336AC0"/>
    <w:rsid w:val="0033716E"/>
    <w:rsid w:val="00337650"/>
    <w:rsid w:val="003402E2"/>
    <w:rsid w:val="00340361"/>
    <w:rsid w:val="00340709"/>
    <w:rsid w:val="00340854"/>
    <w:rsid w:val="003409E2"/>
    <w:rsid w:val="00340E47"/>
    <w:rsid w:val="00340F08"/>
    <w:rsid w:val="003410A2"/>
    <w:rsid w:val="00341ABC"/>
    <w:rsid w:val="003421C7"/>
    <w:rsid w:val="00342C98"/>
    <w:rsid w:val="0034344B"/>
    <w:rsid w:val="0034373A"/>
    <w:rsid w:val="00343A8D"/>
    <w:rsid w:val="00345C45"/>
    <w:rsid w:val="003479B4"/>
    <w:rsid w:val="0035021A"/>
    <w:rsid w:val="00350B64"/>
    <w:rsid w:val="00351CA5"/>
    <w:rsid w:val="00352384"/>
    <w:rsid w:val="00352521"/>
    <w:rsid w:val="00354044"/>
    <w:rsid w:val="003543EA"/>
    <w:rsid w:val="003553DC"/>
    <w:rsid w:val="003553FA"/>
    <w:rsid w:val="00355B10"/>
    <w:rsid w:val="00357C96"/>
    <w:rsid w:val="00360443"/>
    <w:rsid w:val="00360D45"/>
    <w:rsid w:val="00361321"/>
    <w:rsid w:val="0036132C"/>
    <w:rsid w:val="003614FF"/>
    <w:rsid w:val="00361B7C"/>
    <w:rsid w:val="00361D52"/>
    <w:rsid w:val="00362A9B"/>
    <w:rsid w:val="00362D35"/>
    <w:rsid w:val="0036348C"/>
    <w:rsid w:val="00363FE3"/>
    <w:rsid w:val="0036409C"/>
    <w:rsid w:val="00364BEF"/>
    <w:rsid w:val="00365D79"/>
    <w:rsid w:val="00366752"/>
    <w:rsid w:val="0036696E"/>
    <w:rsid w:val="00367647"/>
    <w:rsid w:val="003700E6"/>
    <w:rsid w:val="0037018B"/>
    <w:rsid w:val="00370329"/>
    <w:rsid w:val="00370416"/>
    <w:rsid w:val="00370463"/>
    <w:rsid w:val="00370F29"/>
    <w:rsid w:val="00371D75"/>
    <w:rsid w:val="00372005"/>
    <w:rsid w:val="00372151"/>
    <w:rsid w:val="00373717"/>
    <w:rsid w:val="00373B65"/>
    <w:rsid w:val="003749DA"/>
    <w:rsid w:val="00374A2F"/>
    <w:rsid w:val="00375185"/>
    <w:rsid w:val="00375229"/>
    <w:rsid w:val="00375425"/>
    <w:rsid w:val="00375851"/>
    <w:rsid w:val="00375DAC"/>
    <w:rsid w:val="00376067"/>
    <w:rsid w:val="003763EE"/>
    <w:rsid w:val="00376EBE"/>
    <w:rsid w:val="00377058"/>
    <w:rsid w:val="003773A8"/>
    <w:rsid w:val="00377858"/>
    <w:rsid w:val="00377B7A"/>
    <w:rsid w:val="00380C9C"/>
    <w:rsid w:val="00381C8B"/>
    <w:rsid w:val="0038289B"/>
    <w:rsid w:val="00383225"/>
    <w:rsid w:val="00384175"/>
    <w:rsid w:val="00385089"/>
    <w:rsid w:val="003850E4"/>
    <w:rsid w:val="003856EB"/>
    <w:rsid w:val="00386931"/>
    <w:rsid w:val="0038737F"/>
    <w:rsid w:val="00390874"/>
    <w:rsid w:val="00390C86"/>
    <w:rsid w:val="00390D5A"/>
    <w:rsid w:val="0039178F"/>
    <w:rsid w:val="0039258D"/>
    <w:rsid w:val="003927BB"/>
    <w:rsid w:val="00392918"/>
    <w:rsid w:val="00392E4F"/>
    <w:rsid w:val="003932B3"/>
    <w:rsid w:val="003934BD"/>
    <w:rsid w:val="003938F7"/>
    <w:rsid w:val="00393AB5"/>
    <w:rsid w:val="00393B5D"/>
    <w:rsid w:val="00393C2C"/>
    <w:rsid w:val="00394278"/>
    <w:rsid w:val="003945CB"/>
    <w:rsid w:val="00394A3E"/>
    <w:rsid w:val="00395005"/>
    <w:rsid w:val="003951F3"/>
    <w:rsid w:val="003952A2"/>
    <w:rsid w:val="003956DD"/>
    <w:rsid w:val="003962C7"/>
    <w:rsid w:val="00396A39"/>
    <w:rsid w:val="00396B2C"/>
    <w:rsid w:val="00397997"/>
    <w:rsid w:val="003A0B5E"/>
    <w:rsid w:val="003A10F2"/>
    <w:rsid w:val="003A1FB7"/>
    <w:rsid w:val="003A22F1"/>
    <w:rsid w:val="003A2C6B"/>
    <w:rsid w:val="003A32C8"/>
    <w:rsid w:val="003A3D5E"/>
    <w:rsid w:val="003A4553"/>
    <w:rsid w:val="003A457F"/>
    <w:rsid w:val="003A4830"/>
    <w:rsid w:val="003A5AF7"/>
    <w:rsid w:val="003A5D56"/>
    <w:rsid w:val="003A6097"/>
    <w:rsid w:val="003A6742"/>
    <w:rsid w:val="003A6898"/>
    <w:rsid w:val="003A6FFB"/>
    <w:rsid w:val="003A7377"/>
    <w:rsid w:val="003A737D"/>
    <w:rsid w:val="003A7B2B"/>
    <w:rsid w:val="003A7DC9"/>
    <w:rsid w:val="003B0441"/>
    <w:rsid w:val="003B06CF"/>
    <w:rsid w:val="003B0804"/>
    <w:rsid w:val="003B11D6"/>
    <w:rsid w:val="003B2D59"/>
    <w:rsid w:val="003B2F47"/>
    <w:rsid w:val="003B30C3"/>
    <w:rsid w:val="003B33B9"/>
    <w:rsid w:val="003B3B9C"/>
    <w:rsid w:val="003B3F90"/>
    <w:rsid w:val="003B4479"/>
    <w:rsid w:val="003B4600"/>
    <w:rsid w:val="003B4F7D"/>
    <w:rsid w:val="003B57BC"/>
    <w:rsid w:val="003B6A07"/>
    <w:rsid w:val="003B6A22"/>
    <w:rsid w:val="003B7F9E"/>
    <w:rsid w:val="003C09E8"/>
    <w:rsid w:val="003C12CC"/>
    <w:rsid w:val="003C16F3"/>
    <w:rsid w:val="003C178E"/>
    <w:rsid w:val="003C19F7"/>
    <w:rsid w:val="003C29D1"/>
    <w:rsid w:val="003C2FB6"/>
    <w:rsid w:val="003C305E"/>
    <w:rsid w:val="003C310B"/>
    <w:rsid w:val="003C32B2"/>
    <w:rsid w:val="003C423A"/>
    <w:rsid w:val="003C424C"/>
    <w:rsid w:val="003C4450"/>
    <w:rsid w:val="003C4BE5"/>
    <w:rsid w:val="003C6ACF"/>
    <w:rsid w:val="003C7237"/>
    <w:rsid w:val="003D0B12"/>
    <w:rsid w:val="003D132D"/>
    <w:rsid w:val="003D1672"/>
    <w:rsid w:val="003D2074"/>
    <w:rsid w:val="003D241A"/>
    <w:rsid w:val="003D2BCF"/>
    <w:rsid w:val="003D2CC4"/>
    <w:rsid w:val="003D2CE5"/>
    <w:rsid w:val="003D3679"/>
    <w:rsid w:val="003D39F4"/>
    <w:rsid w:val="003D48D0"/>
    <w:rsid w:val="003D4F4B"/>
    <w:rsid w:val="003D5117"/>
    <w:rsid w:val="003D52B1"/>
    <w:rsid w:val="003D6528"/>
    <w:rsid w:val="003D6783"/>
    <w:rsid w:val="003D70F5"/>
    <w:rsid w:val="003D76DF"/>
    <w:rsid w:val="003E047A"/>
    <w:rsid w:val="003E0A5C"/>
    <w:rsid w:val="003E1254"/>
    <w:rsid w:val="003E1B6D"/>
    <w:rsid w:val="003E232D"/>
    <w:rsid w:val="003E2871"/>
    <w:rsid w:val="003E2CD7"/>
    <w:rsid w:val="003E2FAA"/>
    <w:rsid w:val="003E3823"/>
    <w:rsid w:val="003E3F74"/>
    <w:rsid w:val="003E47F0"/>
    <w:rsid w:val="003E4D78"/>
    <w:rsid w:val="003E4DA2"/>
    <w:rsid w:val="003E69DE"/>
    <w:rsid w:val="003E6C35"/>
    <w:rsid w:val="003E73C4"/>
    <w:rsid w:val="003E7D19"/>
    <w:rsid w:val="003F0A53"/>
    <w:rsid w:val="003F0AD9"/>
    <w:rsid w:val="003F0DC7"/>
    <w:rsid w:val="003F12CF"/>
    <w:rsid w:val="003F185F"/>
    <w:rsid w:val="003F1DB8"/>
    <w:rsid w:val="003F40B5"/>
    <w:rsid w:val="003F4AB3"/>
    <w:rsid w:val="003F500E"/>
    <w:rsid w:val="003F5327"/>
    <w:rsid w:val="003F5866"/>
    <w:rsid w:val="003F70A2"/>
    <w:rsid w:val="003F7271"/>
    <w:rsid w:val="003F77F8"/>
    <w:rsid w:val="003F78C3"/>
    <w:rsid w:val="00400320"/>
    <w:rsid w:val="00400618"/>
    <w:rsid w:val="00400D96"/>
    <w:rsid w:val="0040242F"/>
    <w:rsid w:val="00402891"/>
    <w:rsid w:val="004029A0"/>
    <w:rsid w:val="00402A0E"/>
    <w:rsid w:val="00402C6A"/>
    <w:rsid w:val="004030DD"/>
    <w:rsid w:val="00404840"/>
    <w:rsid w:val="00404C67"/>
    <w:rsid w:val="004052B6"/>
    <w:rsid w:val="0040552A"/>
    <w:rsid w:val="004067A2"/>
    <w:rsid w:val="00406FBF"/>
    <w:rsid w:val="00407345"/>
    <w:rsid w:val="00407C37"/>
    <w:rsid w:val="00407FF3"/>
    <w:rsid w:val="004113D2"/>
    <w:rsid w:val="00412373"/>
    <w:rsid w:val="00412409"/>
    <w:rsid w:val="00412C40"/>
    <w:rsid w:val="00412CCD"/>
    <w:rsid w:val="004148C8"/>
    <w:rsid w:val="00415896"/>
    <w:rsid w:val="004158BA"/>
    <w:rsid w:val="00415F89"/>
    <w:rsid w:val="00416166"/>
    <w:rsid w:val="00416870"/>
    <w:rsid w:val="00417B15"/>
    <w:rsid w:val="00420D65"/>
    <w:rsid w:val="00420F9D"/>
    <w:rsid w:val="004210D4"/>
    <w:rsid w:val="00421354"/>
    <w:rsid w:val="00422594"/>
    <w:rsid w:val="00423467"/>
    <w:rsid w:val="00423639"/>
    <w:rsid w:val="00424A20"/>
    <w:rsid w:val="00425170"/>
    <w:rsid w:val="00425523"/>
    <w:rsid w:val="00425AD8"/>
    <w:rsid w:val="00426145"/>
    <w:rsid w:val="00426631"/>
    <w:rsid w:val="004269F5"/>
    <w:rsid w:val="00426D8F"/>
    <w:rsid w:val="0042756A"/>
    <w:rsid w:val="00427F6F"/>
    <w:rsid w:val="00430114"/>
    <w:rsid w:val="00430209"/>
    <w:rsid w:val="00430708"/>
    <w:rsid w:val="00430B76"/>
    <w:rsid w:val="00431F1A"/>
    <w:rsid w:val="0043274F"/>
    <w:rsid w:val="00433315"/>
    <w:rsid w:val="00433DA6"/>
    <w:rsid w:val="00434D8E"/>
    <w:rsid w:val="00435CDF"/>
    <w:rsid w:val="0043678E"/>
    <w:rsid w:val="00437349"/>
    <w:rsid w:val="004376D9"/>
    <w:rsid w:val="00437E54"/>
    <w:rsid w:val="004408C6"/>
    <w:rsid w:val="00441671"/>
    <w:rsid w:val="00441F38"/>
    <w:rsid w:val="00443221"/>
    <w:rsid w:val="00443358"/>
    <w:rsid w:val="00444025"/>
    <w:rsid w:val="00444A20"/>
    <w:rsid w:val="00444C90"/>
    <w:rsid w:val="00444D9C"/>
    <w:rsid w:val="00445484"/>
    <w:rsid w:val="00445BA8"/>
    <w:rsid w:val="004463E5"/>
    <w:rsid w:val="0044669E"/>
    <w:rsid w:val="0044678A"/>
    <w:rsid w:val="00446991"/>
    <w:rsid w:val="00446BA5"/>
    <w:rsid w:val="00447E60"/>
    <w:rsid w:val="00447ECD"/>
    <w:rsid w:val="00447F7D"/>
    <w:rsid w:val="004501B1"/>
    <w:rsid w:val="0045038F"/>
    <w:rsid w:val="00451C33"/>
    <w:rsid w:val="00451FB3"/>
    <w:rsid w:val="0045218E"/>
    <w:rsid w:val="004524B8"/>
    <w:rsid w:val="004538AB"/>
    <w:rsid w:val="00454212"/>
    <w:rsid w:val="00455FA1"/>
    <w:rsid w:val="00456376"/>
    <w:rsid w:val="00456512"/>
    <w:rsid w:val="00456B26"/>
    <w:rsid w:val="00456FDD"/>
    <w:rsid w:val="0045717C"/>
    <w:rsid w:val="00457849"/>
    <w:rsid w:val="0046043A"/>
    <w:rsid w:val="004606E9"/>
    <w:rsid w:val="0046129E"/>
    <w:rsid w:val="0046137A"/>
    <w:rsid w:val="00461836"/>
    <w:rsid w:val="00461E18"/>
    <w:rsid w:val="00462525"/>
    <w:rsid w:val="00462845"/>
    <w:rsid w:val="00462BDB"/>
    <w:rsid w:val="00463703"/>
    <w:rsid w:val="00463882"/>
    <w:rsid w:val="004639C7"/>
    <w:rsid w:val="004640B0"/>
    <w:rsid w:val="00464632"/>
    <w:rsid w:val="00464B42"/>
    <w:rsid w:val="00465AD0"/>
    <w:rsid w:val="00465EF1"/>
    <w:rsid w:val="00466252"/>
    <w:rsid w:val="004666A7"/>
    <w:rsid w:val="00466786"/>
    <w:rsid w:val="0046700A"/>
    <w:rsid w:val="004672D1"/>
    <w:rsid w:val="0046746A"/>
    <w:rsid w:val="00467787"/>
    <w:rsid w:val="00470B4C"/>
    <w:rsid w:val="004727A4"/>
    <w:rsid w:val="00472C45"/>
    <w:rsid w:val="00472D7C"/>
    <w:rsid w:val="004740E6"/>
    <w:rsid w:val="0047444C"/>
    <w:rsid w:val="0047510A"/>
    <w:rsid w:val="004755E7"/>
    <w:rsid w:val="00475C58"/>
    <w:rsid w:val="00476F27"/>
    <w:rsid w:val="004772AC"/>
    <w:rsid w:val="004773FF"/>
    <w:rsid w:val="00477DF3"/>
    <w:rsid w:val="0048026D"/>
    <w:rsid w:val="00480285"/>
    <w:rsid w:val="00480782"/>
    <w:rsid w:val="00482162"/>
    <w:rsid w:val="0048244E"/>
    <w:rsid w:val="0048294C"/>
    <w:rsid w:val="0048419E"/>
    <w:rsid w:val="00484B01"/>
    <w:rsid w:val="00485060"/>
    <w:rsid w:val="004850F6"/>
    <w:rsid w:val="004862ED"/>
    <w:rsid w:val="004863DF"/>
    <w:rsid w:val="00486C2C"/>
    <w:rsid w:val="004900F3"/>
    <w:rsid w:val="004913D4"/>
    <w:rsid w:val="004918C1"/>
    <w:rsid w:val="00491966"/>
    <w:rsid w:val="0049256E"/>
    <w:rsid w:val="00492816"/>
    <w:rsid w:val="00492C11"/>
    <w:rsid w:val="00492C84"/>
    <w:rsid w:val="0049300C"/>
    <w:rsid w:val="0049333B"/>
    <w:rsid w:val="00493657"/>
    <w:rsid w:val="004941BB"/>
    <w:rsid w:val="0049629D"/>
    <w:rsid w:val="00496731"/>
    <w:rsid w:val="00496FA3"/>
    <w:rsid w:val="00497A79"/>
    <w:rsid w:val="004A0860"/>
    <w:rsid w:val="004A08E1"/>
    <w:rsid w:val="004A10A3"/>
    <w:rsid w:val="004A164A"/>
    <w:rsid w:val="004A18F3"/>
    <w:rsid w:val="004A26E7"/>
    <w:rsid w:val="004A316B"/>
    <w:rsid w:val="004A3276"/>
    <w:rsid w:val="004A3A4A"/>
    <w:rsid w:val="004A3ACA"/>
    <w:rsid w:val="004A3D30"/>
    <w:rsid w:val="004A3E16"/>
    <w:rsid w:val="004A5025"/>
    <w:rsid w:val="004A536C"/>
    <w:rsid w:val="004A595A"/>
    <w:rsid w:val="004A5AEA"/>
    <w:rsid w:val="004A6C50"/>
    <w:rsid w:val="004A6FCF"/>
    <w:rsid w:val="004A766D"/>
    <w:rsid w:val="004B0529"/>
    <w:rsid w:val="004B1F74"/>
    <w:rsid w:val="004B206D"/>
    <w:rsid w:val="004B420F"/>
    <w:rsid w:val="004B42CF"/>
    <w:rsid w:val="004B44A1"/>
    <w:rsid w:val="004B4766"/>
    <w:rsid w:val="004B4D80"/>
    <w:rsid w:val="004B5425"/>
    <w:rsid w:val="004B54E1"/>
    <w:rsid w:val="004B5BA4"/>
    <w:rsid w:val="004B5C8C"/>
    <w:rsid w:val="004B5CBD"/>
    <w:rsid w:val="004B6631"/>
    <w:rsid w:val="004B692E"/>
    <w:rsid w:val="004C1409"/>
    <w:rsid w:val="004C15ED"/>
    <w:rsid w:val="004C1B79"/>
    <w:rsid w:val="004C33F5"/>
    <w:rsid w:val="004C4098"/>
    <w:rsid w:val="004C40C2"/>
    <w:rsid w:val="004C4B4D"/>
    <w:rsid w:val="004C5AD5"/>
    <w:rsid w:val="004C5BA6"/>
    <w:rsid w:val="004C5DE7"/>
    <w:rsid w:val="004C5F0C"/>
    <w:rsid w:val="004C65A3"/>
    <w:rsid w:val="004C65B3"/>
    <w:rsid w:val="004C728F"/>
    <w:rsid w:val="004C753E"/>
    <w:rsid w:val="004C7D06"/>
    <w:rsid w:val="004D0165"/>
    <w:rsid w:val="004D02AA"/>
    <w:rsid w:val="004D0884"/>
    <w:rsid w:val="004D1B69"/>
    <w:rsid w:val="004D3084"/>
    <w:rsid w:val="004D3542"/>
    <w:rsid w:val="004D3555"/>
    <w:rsid w:val="004D370B"/>
    <w:rsid w:val="004D4217"/>
    <w:rsid w:val="004D54AB"/>
    <w:rsid w:val="004D5E96"/>
    <w:rsid w:val="004D646F"/>
    <w:rsid w:val="004D67D3"/>
    <w:rsid w:val="004D7123"/>
    <w:rsid w:val="004D73A9"/>
    <w:rsid w:val="004E029E"/>
    <w:rsid w:val="004E1657"/>
    <w:rsid w:val="004E3117"/>
    <w:rsid w:val="004E3884"/>
    <w:rsid w:val="004E3ECE"/>
    <w:rsid w:val="004E4002"/>
    <w:rsid w:val="004E40B7"/>
    <w:rsid w:val="004E465C"/>
    <w:rsid w:val="004E4B9C"/>
    <w:rsid w:val="004E5011"/>
    <w:rsid w:val="004E50A9"/>
    <w:rsid w:val="004E589D"/>
    <w:rsid w:val="004E62C2"/>
    <w:rsid w:val="004E6B4B"/>
    <w:rsid w:val="004E6FE6"/>
    <w:rsid w:val="004E7066"/>
    <w:rsid w:val="004F04E7"/>
    <w:rsid w:val="004F2EC6"/>
    <w:rsid w:val="004F36A6"/>
    <w:rsid w:val="004F4B05"/>
    <w:rsid w:val="004F4F9B"/>
    <w:rsid w:val="004F50C8"/>
    <w:rsid w:val="004F571A"/>
    <w:rsid w:val="004F5DCC"/>
    <w:rsid w:val="004F6C38"/>
    <w:rsid w:val="004F72CB"/>
    <w:rsid w:val="004F7693"/>
    <w:rsid w:val="005008E6"/>
    <w:rsid w:val="00500BE8"/>
    <w:rsid w:val="005010FB"/>
    <w:rsid w:val="00501815"/>
    <w:rsid w:val="00503478"/>
    <w:rsid w:val="00503484"/>
    <w:rsid w:val="00503944"/>
    <w:rsid w:val="00503B84"/>
    <w:rsid w:val="00503F71"/>
    <w:rsid w:val="0050646E"/>
    <w:rsid w:val="0050746B"/>
    <w:rsid w:val="00507807"/>
    <w:rsid w:val="0050790E"/>
    <w:rsid w:val="00507C07"/>
    <w:rsid w:val="0051000D"/>
    <w:rsid w:val="005108B7"/>
    <w:rsid w:val="005108F5"/>
    <w:rsid w:val="00512804"/>
    <w:rsid w:val="00512DFA"/>
    <w:rsid w:val="00512FC2"/>
    <w:rsid w:val="005134FE"/>
    <w:rsid w:val="00513EFE"/>
    <w:rsid w:val="005144C3"/>
    <w:rsid w:val="00515799"/>
    <w:rsid w:val="005161B4"/>
    <w:rsid w:val="00516A97"/>
    <w:rsid w:val="005170EE"/>
    <w:rsid w:val="00517DFF"/>
    <w:rsid w:val="005202DD"/>
    <w:rsid w:val="005206AC"/>
    <w:rsid w:val="00521A5D"/>
    <w:rsid w:val="00521CEF"/>
    <w:rsid w:val="00521DC6"/>
    <w:rsid w:val="005221F8"/>
    <w:rsid w:val="0052300D"/>
    <w:rsid w:val="005233C9"/>
    <w:rsid w:val="00523768"/>
    <w:rsid w:val="00523C78"/>
    <w:rsid w:val="00523F45"/>
    <w:rsid w:val="005242B9"/>
    <w:rsid w:val="005254EC"/>
    <w:rsid w:val="00525BE0"/>
    <w:rsid w:val="0052644F"/>
    <w:rsid w:val="005275D7"/>
    <w:rsid w:val="00527A14"/>
    <w:rsid w:val="00527A3A"/>
    <w:rsid w:val="00527B22"/>
    <w:rsid w:val="005306DB"/>
    <w:rsid w:val="005309EC"/>
    <w:rsid w:val="00531C67"/>
    <w:rsid w:val="005322BE"/>
    <w:rsid w:val="005327EF"/>
    <w:rsid w:val="00532CFE"/>
    <w:rsid w:val="00532DAE"/>
    <w:rsid w:val="00533AB9"/>
    <w:rsid w:val="00533C53"/>
    <w:rsid w:val="00533F82"/>
    <w:rsid w:val="00534752"/>
    <w:rsid w:val="005366B7"/>
    <w:rsid w:val="00536E6C"/>
    <w:rsid w:val="00537654"/>
    <w:rsid w:val="00537EB4"/>
    <w:rsid w:val="0054088D"/>
    <w:rsid w:val="0054281C"/>
    <w:rsid w:val="0054313E"/>
    <w:rsid w:val="0054393D"/>
    <w:rsid w:val="00543BCB"/>
    <w:rsid w:val="0054441A"/>
    <w:rsid w:val="00545776"/>
    <w:rsid w:val="0054601F"/>
    <w:rsid w:val="00546420"/>
    <w:rsid w:val="005466CE"/>
    <w:rsid w:val="00547992"/>
    <w:rsid w:val="0055084E"/>
    <w:rsid w:val="00551214"/>
    <w:rsid w:val="0055129D"/>
    <w:rsid w:val="005515CE"/>
    <w:rsid w:val="005516E2"/>
    <w:rsid w:val="00551CCA"/>
    <w:rsid w:val="005527F9"/>
    <w:rsid w:val="00552A23"/>
    <w:rsid w:val="0055316D"/>
    <w:rsid w:val="0055581A"/>
    <w:rsid w:val="00555B04"/>
    <w:rsid w:val="00555CE0"/>
    <w:rsid w:val="0055601E"/>
    <w:rsid w:val="00556348"/>
    <w:rsid w:val="005564F9"/>
    <w:rsid w:val="00557AA2"/>
    <w:rsid w:val="00557C90"/>
    <w:rsid w:val="00560B6C"/>
    <w:rsid w:val="00562D08"/>
    <w:rsid w:val="00563D14"/>
    <w:rsid w:val="0056427D"/>
    <w:rsid w:val="005643C9"/>
    <w:rsid w:val="00564F9A"/>
    <w:rsid w:val="0056579F"/>
    <w:rsid w:val="00565C6B"/>
    <w:rsid w:val="00565CE5"/>
    <w:rsid w:val="00565D27"/>
    <w:rsid w:val="00565E76"/>
    <w:rsid w:val="005668E1"/>
    <w:rsid w:val="00566F16"/>
    <w:rsid w:val="0056727B"/>
    <w:rsid w:val="00567779"/>
    <w:rsid w:val="005677A3"/>
    <w:rsid w:val="00567831"/>
    <w:rsid w:val="00567DA7"/>
    <w:rsid w:val="00570396"/>
    <w:rsid w:val="00571B97"/>
    <w:rsid w:val="00572C88"/>
    <w:rsid w:val="00572E17"/>
    <w:rsid w:val="00573070"/>
    <w:rsid w:val="005733F9"/>
    <w:rsid w:val="005737A5"/>
    <w:rsid w:val="00573C46"/>
    <w:rsid w:val="00573E1F"/>
    <w:rsid w:val="00575A26"/>
    <w:rsid w:val="00575E50"/>
    <w:rsid w:val="0057625C"/>
    <w:rsid w:val="00576914"/>
    <w:rsid w:val="005777BC"/>
    <w:rsid w:val="005779FD"/>
    <w:rsid w:val="005804C1"/>
    <w:rsid w:val="00580755"/>
    <w:rsid w:val="00580FA9"/>
    <w:rsid w:val="00581597"/>
    <w:rsid w:val="00582090"/>
    <w:rsid w:val="0058422E"/>
    <w:rsid w:val="00585952"/>
    <w:rsid w:val="00585BCF"/>
    <w:rsid w:val="00591B72"/>
    <w:rsid w:val="00591D39"/>
    <w:rsid w:val="0059266E"/>
    <w:rsid w:val="005926A3"/>
    <w:rsid w:val="0059358A"/>
    <w:rsid w:val="00594C1B"/>
    <w:rsid w:val="005951EE"/>
    <w:rsid w:val="00596E99"/>
    <w:rsid w:val="00597A9A"/>
    <w:rsid w:val="00597B03"/>
    <w:rsid w:val="005A09B8"/>
    <w:rsid w:val="005A1467"/>
    <w:rsid w:val="005A1D95"/>
    <w:rsid w:val="005A269D"/>
    <w:rsid w:val="005A294E"/>
    <w:rsid w:val="005A30E7"/>
    <w:rsid w:val="005A326A"/>
    <w:rsid w:val="005A3468"/>
    <w:rsid w:val="005A41F2"/>
    <w:rsid w:val="005A6C82"/>
    <w:rsid w:val="005A70CD"/>
    <w:rsid w:val="005A72FF"/>
    <w:rsid w:val="005A7A1A"/>
    <w:rsid w:val="005A7C54"/>
    <w:rsid w:val="005B06B8"/>
    <w:rsid w:val="005B0D39"/>
    <w:rsid w:val="005B1044"/>
    <w:rsid w:val="005B1FAA"/>
    <w:rsid w:val="005B2463"/>
    <w:rsid w:val="005B35D1"/>
    <w:rsid w:val="005B3DA5"/>
    <w:rsid w:val="005B410A"/>
    <w:rsid w:val="005B419D"/>
    <w:rsid w:val="005B499B"/>
    <w:rsid w:val="005B4A58"/>
    <w:rsid w:val="005B5337"/>
    <w:rsid w:val="005B58C5"/>
    <w:rsid w:val="005B6735"/>
    <w:rsid w:val="005B67AC"/>
    <w:rsid w:val="005B68B5"/>
    <w:rsid w:val="005B7CDA"/>
    <w:rsid w:val="005C045F"/>
    <w:rsid w:val="005C1237"/>
    <w:rsid w:val="005C1594"/>
    <w:rsid w:val="005C1DE9"/>
    <w:rsid w:val="005C2C8A"/>
    <w:rsid w:val="005C2DA8"/>
    <w:rsid w:val="005C376D"/>
    <w:rsid w:val="005C3F19"/>
    <w:rsid w:val="005C3F63"/>
    <w:rsid w:val="005C47DC"/>
    <w:rsid w:val="005C4DCB"/>
    <w:rsid w:val="005C4F8E"/>
    <w:rsid w:val="005C52EC"/>
    <w:rsid w:val="005C73AE"/>
    <w:rsid w:val="005C7E2A"/>
    <w:rsid w:val="005D1777"/>
    <w:rsid w:val="005D19B2"/>
    <w:rsid w:val="005D27DD"/>
    <w:rsid w:val="005D2CFA"/>
    <w:rsid w:val="005D31E7"/>
    <w:rsid w:val="005D34BE"/>
    <w:rsid w:val="005D3599"/>
    <w:rsid w:val="005D3A67"/>
    <w:rsid w:val="005D3DE8"/>
    <w:rsid w:val="005D3FEF"/>
    <w:rsid w:val="005D45A4"/>
    <w:rsid w:val="005D477B"/>
    <w:rsid w:val="005D5192"/>
    <w:rsid w:val="005D5CA3"/>
    <w:rsid w:val="005D5D03"/>
    <w:rsid w:val="005D6EF0"/>
    <w:rsid w:val="005E1057"/>
    <w:rsid w:val="005E1134"/>
    <w:rsid w:val="005E1E25"/>
    <w:rsid w:val="005E2561"/>
    <w:rsid w:val="005E28FA"/>
    <w:rsid w:val="005E2B5A"/>
    <w:rsid w:val="005E3581"/>
    <w:rsid w:val="005E48B5"/>
    <w:rsid w:val="005E578C"/>
    <w:rsid w:val="005E61AE"/>
    <w:rsid w:val="005E6D12"/>
    <w:rsid w:val="005E6EFC"/>
    <w:rsid w:val="005E7D9B"/>
    <w:rsid w:val="005F0052"/>
    <w:rsid w:val="005F050A"/>
    <w:rsid w:val="005F0731"/>
    <w:rsid w:val="005F080B"/>
    <w:rsid w:val="005F087C"/>
    <w:rsid w:val="005F0ABC"/>
    <w:rsid w:val="005F0CE4"/>
    <w:rsid w:val="005F155A"/>
    <w:rsid w:val="005F210F"/>
    <w:rsid w:val="005F2EB5"/>
    <w:rsid w:val="005F4BF8"/>
    <w:rsid w:val="005F4CA2"/>
    <w:rsid w:val="005F5C4B"/>
    <w:rsid w:val="005F7083"/>
    <w:rsid w:val="005F73FB"/>
    <w:rsid w:val="00602A1F"/>
    <w:rsid w:val="00603EBB"/>
    <w:rsid w:val="00604399"/>
    <w:rsid w:val="00605B6A"/>
    <w:rsid w:val="00605F31"/>
    <w:rsid w:val="0060650E"/>
    <w:rsid w:val="00606785"/>
    <w:rsid w:val="006067E4"/>
    <w:rsid w:val="00607311"/>
    <w:rsid w:val="00607502"/>
    <w:rsid w:val="00607815"/>
    <w:rsid w:val="006078DC"/>
    <w:rsid w:val="00610C7F"/>
    <w:rsid w:val="00610EE2"/>
    <w:rsid w:val="006119A0"/>
    <w:rsid w:val="00614239"/>
    <w:rsid w:val="00614858"/>
    <w:rsid w:val="00614950"/>
    <w:rsid w:val="00614E4F"/>
    <w:rsid w:val="00615344"/>
    <w:rsid w:val="006158E7"/>
    <w:rsid w:val="00615E97"/>
    <w:rsid w:val="00615FB2"/>
    <w:rsid w:val="00616A86"/>
    <w:rsid w:val="006171E8"/>
    <w:rsid w:val="0061746B"/>
    <w:rsid w:val="006174B7"/>
    <w:rsid w:val="006178FC"/>
    <w:rsid w:val="00617E59"/>
    <w:rsid w:val="006204A2"/>
    <w:rsid w:val="00620AA5"/>
    <w:rsid w:val="00620B45"/>
    <w:rsid w:val="00620F58"/>
    <w:rsid w:val="006211BA"/>
    <w:rsid w:val="00622701"/>
    <w:rsid w:val="00622874"/>
    <w:rsid w:val="00622A7A"/>
    <w:rsid w:val="00622B12"/>
    <w:rsid w:val="00624BFB"/>
    <w:rsid w:val="00625D93"/>
    <w:rsid w:val="00625FB5"/>
    <w:rsid w:val="006263B1"/>
    <w:rsid w:val="0062644F"/>
    <w:rsid w:val="00630061"/>
    <w:rsid w:val="006302EE"/>
    <w:rsid w:val="006303D1"/>
    <w:rsid w:val="00630DAA"/>
    <w:rsid w:val="00630F99"/>
    <w:rsid w:val="00631F86"/>
    <w:rsid w:val="0063214A"/>
    <w:rsid w:val="0063257D"/>
    <w:rsid w:val="00633202"/>
    <w:rsid w:val="006335EB"/>
    <w:rsid w:val="00633879"/>
    <w:rsid w:val="006338F3"/>
    <w:rsid w:val="00634585"/>
    <w:rsid w:val="00635E97"/>
    <w:rsid w:val="00635F5F"/>
    <w:rsid w:val="00636D82"/>
    <w:rsid w:val="0064002E"/>
    <w:rsid w:val="0064069B"/>
    <w:rsid w:val="00640B72"/>
    <w:rsid w:val="00640BAA"/>
    <w:rsid w:val="006422CB"/>
    <w:rsid w:val="00642399"/>
    <w:rsid w:val="00642669"/>
    <w:rsid w:val="006433FC"/>
    <w:rsid w:val="006434A2"/>
    <w:rsid w:val="006434D2"/>
    <w:rsid w:val="00643BD5"/>
    <w:rsid w:val="00644273"/>
    <w:rsid w:val="00644530"/>
    <w:rsid w:val="00646439"/>
    <w:rsid w:val="006467B1"/>
    <w:rsid w:val="006470CC"/>
    <w:rsid w:val="006478C0"/>
    <w:rsid w:val="00650781"/>
    <w:rsid w:val="00650ECC"/>
    <w:rsid w:val="006518D0"/>
    <w:rsid w:val="006528F2"/>
    <w:rsid w:val="006539E9"/>
    <w:rsid w:val="00653A12"/>
    <w:rsid w:val="00654853"/>
    <w:rsid w:val="006556A4"/>
    <w:rsid w:val="0065577B"/>
    <w:rsid w:val="00657352"/>
    <w:rsid w:val="006575A5"/>
    <w:rsid w:val="0065765B"/>
    <w:rsid w:val="0065790A"/>
    <w:rsid w:val="00657AD0"/>
    <w:rsid w:val="00660262"/>
    <w:rsid w:val="00660392"/>
    <w:rsid w:val="00660A57"/>
    <w:rsid w:val="006613D3"/>
    <w:rsid w:val="006613E5"/>
    <w:rsid w:val="006614F2"/>
    <w:rsid w:val="006615F8"/>
    <w:rsid w:val="00661920"/>
    <w:rsid w:val="00663B40"/>
    <w:rsid w:val="00664634"/>
    <w:rsid w:val="006659B4"/>
    <w:rsid w:val="00665DF5"/>
    <w:rsid w:val="00666955"/>
    <w:rsid w:val="0066696F"/>
    <w:rsid w:val="00667792"/>
    <w:rsid w:val="00667F6D"/>
    <w:rsid w:val="00670AD8"/>
    <w:rsid w:val="00670BBA"/>
    <w:rsid w:val="00670D04"/>
    <w:rsid w:val="00671D9A"/>
    <w:rsid w:val="00672193"/>
    <w:rsid w:val="006731B6"/>
    <w:rsid w:val="00673484"/>
    <w:rsid w:val="006737F1"/>
    <w:rsid w:val="00673F56"/>
    <w:rsid w:val="006743EF"/>
    <w:rsid w:val="00674DA6"/>
    <w:rsid w:val="00674F8D"/>
    <w:rsid w:val="0067596E"/>
    <w:rsid w:val="00675B2C"/>
    <w:rsid w:val="00675F1B"/>
    <w:rsid w:val="006776E0"/>
    <w:rsid w:val="006802DD"/>
    <w:rsid w:val="006806AC"/>
    <w:rsid w:val="00680844"/>
    <w:rsid w:val="00682E11"/>
    <w:rsid w:val="00683125"/>
    <w:rsid w:val="00683ADF"/>
    <w:rsid w:val="0068470B"/>
    <w:rsid w:val="00684A37"/>
    <w:rsid w:val="0068542B"/>
    <w:rsid w:val="00686A74"/>
    <w:rsid w:val="0068749F"/>
    <w:rsid w:val="006906D4"/>
    <w:rsid w:val="00690A97"/>
    <w:rsid w:val="00690ECE"/>
    <w:rsid w:val="006919BB"/>
    <w:rsid w:val="00692034"/>
    <w:rsid w:val="006930D4"/>
    <w:rsid w:val="00693288"/>
    <w:rsid w:val="00693583"/>
    <w:rsid w:val="0069366E"/>
    <w:rsid w:val="00693CC0"/>
    <w:rsid w:val="0069432A"/>
    <w:rsid w:val="00694D9F"/>
    <w:rsid w:val="00694EC9"/>
    <w:rsid w:val="00695677"/>
    <w:rsid w:val="00695F23"/>
    <w:rsid w:val="006960B4"/>
    <w:rsid w:val="00696AF1"/>
    <w:rsid w:val="00696E4A"/>
    <w:rsid w:val="00696EE0"/>
    <w:rsid w:val="006972E0"/>
    <w:rsid w:val="006A0023"/>
    <w:rsid w:val="006A0A84"/>
    <w:rsid w:val="006A0B7C"/>
    <w:rsid w:val="006A0DA6"/>
    <w:rsid w:val="006A1652"/>
    <w:rsid w:val="006A218F"/>
    <w:rsid w:val="006A3167"/>
    <w:rsid w:val="006A3305"/>
    <w:rsid w:val="006A3B5A"/>
    <w:rsid w:val="006A55BC"/>
    <w:rsid w:val="006A5737"/>
    <w:rsid w:val="006A59EB"/>
    <w:rsid w:val="006A6129"/>
    <w:rsid w:val="006A646F"/>
    <w:rsid w:val="006A6754"/>
    <w:rsid w:val="006A689C"/>
    <w:rsid w:val="006A6966"/>
    <w:rsid w:val="006A7802"/>
    <w:rsid w:val="006B000B"/>
    <w:rsid w:val="006B1063"/>
    <w:rsid w:val="006B1BDD"/>
    <w:rsid w:val="006B1E40"/>
    <w:rsid w:val="006B2784"/>
    <w:rsid w:val="006B33C2"/>
    <w:rsid w:val="006B384B"/>
    <w:rsid w:val="006B4DA5"/>
    <w:rsid w:val="006B4DD6"/>
    <w:rsid w:val="006B61D2"/>
    <w:rsid w:val="006C1874"/>
    <w:rsid w:val="006C2287"/>
    <w:rsid w:val="006C35AA"/>
    <w:rsid w:val="006C3A3E"/>
    <w:rsid w:val="006C3F2B"/>
    <w:rsid w:val="006C471F"/>
    <w:rsid w:val="006C4DA8"/>
    <w:rsid w:val="006C516A"/>
    <w:rsid w:val="006C5C3F"/>
    <w:rsid w:val="006C5FBE"/>
    <w:rsid w:val="006C606E"/>
    <w:rsid w:val="006C65C1"/>
    <w:rsid w:val="006C6ACB"/>
    <w:rsid w:val="006C6CCB"/>
    <w:rsid w:val="006C74C6"/>
    <w:rsid w:val="006C7536"/>
    <w:rsid w:val="006C7816"/>
    <w:rsid w:val="006D09B5"/>
    <w:rsid w:val="006D09E6"/>
    <w:rsid w:val="006D1701"/>
    <w:rsid w:val="006D223A"/>
    <w:rsid w:val="006D237E"/>
    <w:rsid w:val="006D2A63"/>
    <w:rsid w:val="006D3338"/>
    <w:rsid w:val="006D359A"/>
    <w:rsid w:val="006D390A"/>
    <w:rsid w:val="006D40E8"/>
    <w:rsid w:val="006D46A7"/>
    <w:rsid w:val="006D576A"/>
    <w:rsid w:val="006D5E84"/>
    <w:rsid w:val="006D6959"/>
    <w:rsid w:val="006D7509"/>
    <w:rsid w:val="006D7644"/>
    <w:rsid w:val="006D791D"/>
    <w:rsid w:val="006E0223"/>
    <w:rsid w:val="006E1ECD"/>
    <w:rsid w:val="006E210A"/>
    <w:rsid w:val="006E2D3A"/>
    <w:rsid w:val="006E33B9"/>
    <w:rsid w:val="006E3471"/>
    <w:rsid w:val="006E4C82"/>
    <w:rsid w:val="006E6177"/>
    <w:rsid w:val="006E7D08"/>
    <w:rsid w:val="006E7F67"/>
    <w:rsid w:val="006F00CB"/>
    <w:rsid w:val="006F0593"/>
    <w:rsid w:val="006F0D2E"/>
    <w:rsid w:val="006F1B5E"/>
    <w:rsid w:val="006F1FD5"/>
    <w:rsid w:val="006F248E"/>
    <w:rsid w:val="006F2A98"/>
    <w:rsid w:val="006F2B3B"/>
    <w:rsid w:val="006F2D8F"/>
    <w:rsid w:val="006F3531"/>
    <w:rsid w:val="006F3B39"/>
    <w:rsid w:val="006F41AC"/>
    <w:rsid w:val="006F5594"/>
    <w:rsid w:val="006F562C"/>
    <w:rsid w:val="006F5670"/>
    <w:rsid w:val="006F5A1A"/>
    <w:rsid w:val="006F5F4C"/>
    <w:rsid w:val="006F6571"/>
    <w:rsid w:val="006F697F"/>
    <w:rsid w:val="006F7295"/>
    <w:rsid w:val="006F792C"/>
    <w:rsid w:val="00700FF5"/>
    <w:rsid w:val="00701716"/>
    <w:rsid w:val="007019C6"/>
    <w:rsid w:val="00701BC6"/>
    <w:rsid w:val="00703569"/>
    <w:rsid w:val="007043C0"/>
    <w:rsid w:val="007045B5"/>
    <w:rsid w:val="00704ECE"/>
    <w:rsid w:val="00704F15"/>
    <w:rsid w:val="007063CB"/>
    <w:rsid w:val="00706DDC"/>
    <w:rsid w:val="00706FF9"/>
    <w:rsid w:val="007075BA"/>
    <w:rsid w:val="00710081"/>
    <w:rsid w:val="007110F7"/>
    <w:rsid w:val="007113A0"/>
    <w:rsid w:val="00712ED1"/>
    <w:rsid w:val="00713626"/>
    <w:rsid w:val="00713C62"/>
    <w:rsid w:val="00713DD3"/>
    <w:rsid w:val="00714047"/>
    <w:rsid w:val="00714510"/>
    <w:rsid w:val="007146B8"/>
    <w:rsid w:val="0071532B"/>
    <w:rsid w:val="007154E5"/>
    <w:rsid w:val="007162AD"/>
    <w:rsid w:val="00716A29"/>
    <w:rsid w:val="00717B0C"/>
    <w:rsid w:val="00720A88"/>
    <w:rsid w:val="007210D8"/>
    <w:rsid w:val="00721477"/>
    <w:rsid w:val="00722D4F"/>
    <w:rsid w:val="007237C2"/>
    <w:rsid w:val="0072442F"/>
    <w:rsid w:val="00724E8C"/>
    <w:rsid w:val="00725879"/>
    <w:rsid w:val="00726B8E"/>
    <w:rsid w:val="007276B9"/>
    <w:rsid w:val="00727A10"/>
    <w:rsid w:val="007307EA"/>
    <w:rsid w:val="00730C78"/>
    <w:rsid w:val="00731201"/>
    <w:rsid w:val="0073159F"/>
    <w:rsid w:val="0073329C"/>
    <w:rsid w:val="007336FF"/>
    <w:rsid w:val="007340CA"/>
    <w:rsid w:val="00735512"/>
    <w:rsid w:val="007361DC"/>
    <w:rsid w:val="007373E2"/>
    <w:rsid w:val="007376F0"/>
    <w:rsid w:val="00741A8C"/>
    <w:rsid w:val="00742391"/>
    <w:rsid w:val="0074252B"/>
    <w:rsid w:val="00742DC1"/>
    <w:rsid w:val="007448AE"/>
    <w:rsid w:val="00744D7A"/>
    <w:rsid w:val="00745024"/>
    <w:rsid w:val="00745273"/>
    <w:rsid w:val="0074554C"/>
    <w:rsid w:val="007456D5"/>
    <w:rsid w:val="00745BC9"/>
    <w:rsid w:val="00745D57"/>
    <w:rsid w:val="007465C5"/>
    <w:rsid w:val="00747FCB"/>
    <w:rsid w:val="00752032"/>
    <w:rsid w:val="00752A7E"/>
    <w:rsid w:val="00752DD9"/>
    <w:rsid w:val="007539ED"/>
    <w:rsid w:val="00753EFA"/>
    <w:rsid w:val="00754174"/>
    <w:rsid w:val="00754E63"/>
    <w:rsid w:val="0075503D"/>
    <w:rsid w:val="007556C1"/>
    <w:rsid w:val="007557CA"/>
    <w:rsid w:val="00755CC5"/>
    <w:rsid w:val="00755CE5"/>
    <w:rsid w:val="0075663B"/>
    <w:rsid w:val="00756884"/>
    <w:rsid w:val="007569CD"/>
    <w:rsid w:val="00756D03"/>
    <w:rsid w:val="00757B48"/>
    <w:rsid w:val="00760227"/>
    <w:rsid w:val="00760756"/>
    <w:rsid w:val="007614A3"/>
    <w:rsid w:val="00761D6C"/>
    <w:rsid w:val="007630EC"/>
    <w:rsid w:val="00763DD9"/>
    <w:rsid w:val="00763FAB"/>
    <w:rsid w:val="007640E5"/>
    <w:rsid w:val="00764778"/>
    <w:rsid w:val="00764ADD"/>
    <w:rsid w:val="00764BE7"/>
    <w:rsid w:val="00765A51"/>
    <w:rsid w:val="0076695E"/>
    <w:rsid w:val="00766E28"/>
    <w:rsid w:val="0076770C"/>
    <w:rsid w:val="00767E36"/>
    <w:rsid w:val="0077021F"/>
    <w:rsid w:val="007727E6"/>
    <w:rsid w:val="00772B04"/>
    <w:rsid w:val="00773606"/>
    <w:rsid w:val="00773BA4"/>
    <w:rsid w:val="00775014"/>
    <w:rsid w:val="00775C4F"/>
    <w:rsid w:val="00776B92"/>
    <w:rsid w:val="00780607"/>
    <w:rsid w:val="007817D7"/>
    <w:rsid w:val="0078188B"/>
    <w:rsid w:val="00781BCB"/>
    <w:rsid w:val="00781EBC"/>
    <w:rsid w:val="007821AA"/>
    <w:rsid w:val="0078307C"/>
    <w:rsid w:val="00783B3E"/>
    <w:rsid w:val="0078422D"/>
    <w:rsid w:val="0078483A"/>
    <w:rsid w:val="0078508D"/>
    <w:rsid w:val="00785D72"/>
    <w:rsid w:val="00785E0A"/>
    <w:rsid w:val="00786143"/>
    <w:rsid w:val="00787051"/>
    <w:rsid w:val="007876C5"/>
    <w:rsid w:val="00790050"/>
    <w:rsid w:val="007901D4"/>
    <w:rsid w:val="0079053D"/>
    <w:rsid w:val="007909A7"/>
    <w:rsid w:val="00790DC0"/>
    <w:rsid w:val="0079223E"/>
    <w:rsid w:val="007924E2"/>
    <w:rsid w:val="00792B9A"/>
    <w:rsid w:val="00794000"/>
    <w:rsid w:val="00794EA7"/>
    <w:rsid w:val="0079505C"/>
    <w:rsid w:val="007953FA"/>
    <w:rsid w:val="00795BF0"/>
    <w:rsid w:val="00796B07"/>
    <w:rsid w:val="00797C23"/>
    <w:rsid w:val="007A0221"/>
    <w:rsid w:val="007A13E7"/>
    <w:rsid w:val="007A2A0A"/>
    <w:rsid w:val="007A36F6"/>
    <w:rsid w:val="007A4689"/>
    <w:rsid w:val="007A609E"/>
    <w:rsid w:val="007A60F6"/>
    <w:rsid w:val="007A658A"/>
    <w:rsid w:val="007A6A8F"/>
    <w:rsid w:val="007A6C54"/>
    <w:rsid w:val="007A6FC2"/>
    <w:rsid w:val="007A77F5"/>
    <w:rsid w:val="007B173B"/>
    <w:rsid w:val="007B290C"/>
    <w:rsid w:val="007B2BFE"/>
    <w:rsid w:val="007B38C1"/>
    <w:rsid w:val="007B48C6"/>
    <w:rsid w:val="007B4AC3"/>
    <w:rsid w:val="007B4B05"/>
    <w:rsid w:val="007B519D"/>
    <w:rsid w:val="007B55E4"/>
    <w:rsid w:val="007B6915"/>
    <w:rsid w:val="007B6B58"/>
    <w:rsid w:val="007B736E"/>
    <w:rsid w:val="007C0346"/>
    <w:rsid w:val="007C0C2C"/>
    <w:rsid w:val="007C0F0E"/>
    <w:rsid w:val="007C1DE3"/>
    <w:rsid w:val="007C1FE6"/>
    <w:rsid w:val="007C3D88"/>
    <w:rsid w:val="007C4D78"/>
    <w:rsid w:val="007C5581"/>
    <w:rsid w:val="007C589C"/>
    <w:rsid w:val="007C5F8A"/>
    <w:rsid w:val="007C65D1"/>
    <w:rsid w:val="007C6756"/>
    <w:rsid w:val="007C6E17"/>
    <w:rsid w:val="007C78AA"/>
    <w:rsid w:val="007C791D"/>
    <w:rsid w:val="007D04FE"/>
    <w:rsid w:val="007D0503"/>
    <w:rsid w:val="007D05E7"/>
    <w:rsid w:val="007D06E5"/>
    <w:rsid w:val="007D0C5F"/>
    <w:rsid w:val="007D1678"/>
    <w:rsid w:val="007D1BCA"/>
    <w:rsid w:val="007D1E09"/>
    <w:rsid w:val="007D220B"/>
    <w:rsid w:val="007D2BF3"/>
    <w:rsid w:val="007D2D94"/>
    <w:rsid w:val="007D4AEF"/>
    <w:rsid w:val="007D4F11"/>
    <w:rsid w:val="007D531D"/>
    <w:rsid w:val="007D585F"/>
    <w:rsid w:val="007D611B"/>
    <w:rsid w:val="007D6244"/>
    <w:rsid w:val="007D628C"/>
    <w:rsid w:val="007D6B49"/>
    <w:rsid w:val="007D6CB4"/>
    <w:rsid w:val="007D6DF2"/>
    <w:rsid w:val="007D70F7"/>
    <w:rsid w:val="007D77DC"/>
    <w:rsid w:val="007E014D"/>
    <w:rsid w:val="007E338B"/>
    <w:rsid w:val="007E3CA6"/>
    <w:rsid w:val="007E3E4C"/>
    <w:rsid w:val="007E3E8B"/>
    <w:rsid w:val="007E4885"/>
    <w:rsid w:val="007E4DAC"/>
    <w:rsid w:val="007E4DC4"/>
    <w:rsid w:val="007E51E7"/>
    <w:rsid w:val="007E551F"/>
    <w:rsid w:val="007E5ECA"/>
    <w:rsid w:val="007E60D2"/>
    <w:rsid w:val="007E7099"/>
    <w:rsid w:val="007F00DB"/>
    <w:rsid w:val="007F10AF"/>
    <w:rsid w:val="007F1678"/>
    <w:rsid w:val="007F24BC"/>
    <w:rsid w:val="007F305B"/>
    <w:rsid w:val="007F4BF3"/>
    <w:rsid w:val="007F51F4"/>
    <w:rsid w:val="007F57FF"/>
    <w:rsid w:val="007F5D20"/>
    <w:rsid w:val="007F6450"/>
    <w:rsid w:val="007F6B8F"/>
    <w:rsid w:val="00800738"/>
    <w:rsid w:val="0080084E"/>
    <w:rsid w:val="00800916"/>
    <w:rsid w:val="00800EC4"/>
    <w:rsid w:val="008010E9"/>
    <w:rsid w:val="008013B7"/>
    <w:rsid w:val="008015F3"/>
    <w:rsid w:val="00801A52"/>
    <w:rsid w:val="00802D05"/>
    <w:rsid w:val="00802EF2"/>
    <w:rsid w:val="00803582"/>
    <w:rsid w:val="0080554E"/>
    <w:rsid w:val="0080584F"/>
    <w:rsid w:val="00805964"/>
    <w:rsid w:val="008059F0"/>
    <w:rsid w:val="00806252"/>
    <w:rsid w:val="00807611"/>
    <w:rsid w:val="0080795B"/>
    <w:rsid w:val="00807DBC"/>
    <w:rsid w:val="00807FD3"/>
    <w:rsid w:val="008101FD"/>
    <w:rsid w:val="00811135"/>
    <w:rsid w:val="008112E4"/>
    <w:rsid w:val="00813BFE"/>
    <w:rsid w:val="008143AE"/>
    <w:rsid w:val="00814F34"/>
    <w:rsid w:val="00816BA1"/>
    <w:rsid w:val="00817656"/>
    <w:rsid w:val="008201A8"/>
    <w:rsid w:val="008205F6"/>
    <w:rsid w:val="008210D5"/>
    <w:rsid w:val="00821948"/>
    <w:rsid w:val="00821B27"/>
    <w:rsid w:val="008222FB"/>
    <w:rsid w:val="008224A5"/>
    <w:rsid w:val="008226AF"/>
    <w:rsid w:val="00822C1F"/>
    <w:rsid w:val="008230F1"/>
    <w:rsid w:val="0082383C"/>
    <w:rsid w:val="008250E7"/>
    <w:rsid w:val="008251CC"/>
    <w:rsid w:val="00825840"/>
    <w:rsid w:val="00826421"/>
    <w:rsid w:val="008264E0"/>
    <w:rsid w:val="008274A6"/>
    <w:rsid w:val="00827D6C"/>
    <w:rsid w:val="00830753"/>
    <w:rsid w:val="00830ACD"/>
    <w:rsid w:val="00830D90"/>
    <w:rsid w:val="00830DD8"/>
    <w:rsid w:val="0083152A"/>
    <w:rsid w:val="008318D9"/>
    <w:rsid w:val="00832362"/>
    <w:rsid w:val="00832434"/>
    <w:rsid w:val="00833B85"/>
    <w:rsid w:val="00834462"/>
    <w:rsid w:val="00834775"/>
    <w:rsid w:val="00834AC8"/>
    <w:rsid w:val="00836312"/>
    <w:rsid w:val="008364E7"/>
    <w:rsid w:val="008368A1"/>
    <w:rsid w:val="008376D9"/>
    <w:rsid w:val="00837C1C"/>
    <w:rsid w:val="00840B81"/>
    <w:rsid w:val="00841DBB"/>
    <w:rsid w:val="00841EF5"/>
    <w:rsid w:val="00843C93"/>
    <w:rsid w:val="00843E34"/>
    <w:rsid w:val="008449A0"/>
    <w:rsid w:val="008452A7"/>
    <w:rsid w:val="00845A7B"/>
    <w:rsid w:val="00845CC1"/>
    <w:rsid w:val="00845F66"/>
    <w:rsid w:val="0084683C"/>
    <w:rsid w:val="0084698A"/>
    <w:rsid w:val="00850FB8"/>
    <w:rsid w:val="00851CCC"/>
    <w:rsid w:val="00852436"/>
    <w:rsid w:val="00854009"/>
    <w:rsid w:val="0085455A"/>
    <w:rsid w:val="00854A7F"/>
    <w:rsid w:val="00854AE2"/>
    <w:rsid w:val="00855499"/>
    <w:rsid w:val="0085564D"/>
    <w:rsid w:val="00855A06"/>
    <w:rsid w:val="00855BE8"/>
    <w:rsid w:val="0085602F"/>
    <w:rsid w:val="008563F9"/>
    <w:rsid w:val="00856F2F"/>
    <w:rsid w:val="0085708A"/>
    <w:rsid w:val="00857211"/>
    <w:rsid w:val="0085743A"/>
    <w:rsid w:val="00861306"/>
    <w:rsid w:val="0086161E"/>
    <w:rsid w:val="00862505"/>
    <w:rsid w:val="008629C5"/>
    <w:rsid w:val="00862AB5"/>
    <w:rsid w:val="00862AFA"/>
    <w:rsid w:val="00862C2D"/>
    <w:rsid w:val="00863CFE"/>
    <w:rsid w:val="00864B14"/>
    <w:rsid w:val="008652AB"/>
    <w:rsid w:val="0086559C"/>
    <w:rsid w:val="00865FC8"/>
    <w:rsid w:val="00866861"/>
    <w:rsid w:val="0086700A"/>
    <w:rsid w:val="00871A88"/>
    <w:rsid w:val="00873740"/>
    <w:rsid w:val="008741E1"/>
    <w:rsid w:val="0087435D"/>
    <w:rsid w:val="00874741"/>
    <w:rsid w:val="008751B6"/>
    <w:rsid w:val="0087552C"/>
    <w:rsid w:val="00875F5A"/>
    <w:rsid w:val="00877251"/>
    <w:rsid w:val="00877843"/>
    <w:rsid w:val="00880553"/>
    <w:rsid w:val="008822F2"/>
    <w:rsid w:val="00882861"/>
    <w:rsid w:val="0088338F"/>
    <w:rsid w:val="00883690"/>
    <w:rsid w:val="00883F79"/>
    <w:rsid w:val="00883FCE"/>
    <w:rsid w:val="00884B99"/>
    <w:rsid w:val="00885021"/>
    <w:rsid w:val="00885250"/>
    <w:rsid w:val="0088528E"/>
    <w:rsid w:val="0088565B"/>
    <w:rsid w:val="00885AAB"/>
    <w:rsid w:val="00886262"/>
    <w:rsid w:val="00887478"/>
    <w:rsid w:val="00887B8A"/>
    <w:rsid w:val="00887EE3"/>
    <w:rsid w:val="00895236"/>
    <w:rsid w:val="00895462"/>
    <w:rsid w:val="00895F7E"/>
    <w:rsid w:val="008964CA"/>
    <w:rsid w:val="00897320"/>
    <w:rsid w:val="008A0B79"/>
    <w:rsid w:val="008A1243"/>
    <w:rsid w:val="008A13E6"/>
    <w:rsid w:val="008A224F"/>
    <w:rsid w:val="008A367D"/>
    <w:rsid w:val="008A3B97"/>
    <w:rsid w:val="008A547A"/>
    <w:rsid w:val="008A55FC"/>
    <w:rsid w:val="008A58CF"/>
    <w:rsid w:val="008A5931"/>
    <w:rsid w:val="008A634C"/>
    <w:rsid w:val="008A68F9"/>
    <w:rsid w:val="008A73F4"/>
    <w:rsid w:val="008A773A"/>
    <w:rsid w:val="008B120B"/>
    <w:rsid w:val="008B15A3"/>
    <w:rsid w:val="008B1BB7"/>
    <w:rsid w:val="008B3345"/>
    <w:rsid w:val="008B3CB9"/>
    <w:rsid w:val="008B4B4C"/>
    <w:rsid w:val="008B50E9"/>
    <w:rsid w:val="008B5464"/>
    <w:rsid w:val="008B652A"/>
    <w:rsid w:val="008B6900"/>
    <w:rsid w:val="008B691C"/>
    <w:rsid w:val="008B6A7E"/>
    <w:rsid w:val="008B6CD0"/>
    <w:rsid w:val="008B6D02"/>
    <w:rsid w:val="008B6FE0"/>
    <w:rsid w:val="008B7385"/>
    <w:rsid w:val="008C0220"/>
    <w:rsid w:val="008C0E91"/>
    <w:rsid w:val="008C0F97"/>
    <w:rsid w:val="008C1B08"/>
    <w:rsid w:val="008C2505"/>
    <w:rsid w:val="008C35CE"/>
    <w:rsid w:val="008C47C6"/>
    <w:rsid w:val="008C4E72"/>
    <w:rsid w:val="008C662D"/>
    <w:rsid w:val="008C7246"/>
    <w:rsid w:val="008C7716"/>
    <w:rsid w:val="008C7FA8"/>
    <w:rsid w:val="008D09E6"/>
    <w:rsid w:val="008D0A39"/>
    <w:rsid w:val="008D0C9C"/>
    <w:rsid w:val="008D13A4"/>
    <w:rsid w:val="008D1975"/>
    <w:rsid w:val="008D1BE6"/>
    <w:rsid w:val="008D1FC9"/>
    <w:rsid w:val="008D28BB"/>
    <w:rsid w:val="008D306B"/>
    <w:rsid w:val="008D4AE2"/>
    <w:rsid w:val="008D52B0"/>
    <w:rsid w:val="008D5C34"/>
    <w:rsid w:val="008D5E73"/>
    <w:rsid w:val="008D6D53"/>
    <w:rsid w:val="008D71DF"/>
    <w:rsid w:val="008D7EB4"/>
    <w:rsid w:val="008E0671"/>
    <w:rsid w:val="008E0C97"/>
    <w:rsid w:val="008E1A48"/>
    <w:rsid w:val="008E1E2A"/>
    <w:rsid w:val="008E372D"/>
    <w:rsid w:val="008E38C9"/>
    <w:rsid w:val="008E5E6C"/>
    <w:rsid w:val="008E64F6"/>
    <w:rsid w:val="008E7C15"/>
    <w:rsid w:val="008E7D1A"/>
    <w:rsid w:val="008E7F30"/>
    <w:rsid w:val="008F061E"/>
    <w:rsid w:val="008F0AE8"/>
    <w:rsid w:val="008F0DE3"/>
    <w:rsid w:val="008F1321"/>
    <w:rsid w:val="008F1439"/>
    <w:rsid w:val="008F1A99"/>
    <w:rsid w:val="008F1C94"/>
    <w:rsid w:val="008F25A6"/>
    <w:rsid w:val="008F2819"/>
    <w:rsid w:val="008F4C99"/>
    <w:rsid w:val="008F4FE6"/>
    <w:rsid w:val="008F59B8"/>
    <w:rsid w:val="008F681B"/>
    <w:rsid w:val="008F6907"/>
    <w:rsid w:val="008F75DE"/>
    <w:rsid w:val="0090002E"/>
    <w:rsid w:val="009013BA"/>
    <w:rsid w:val="009017F5"/>
    <w:rsid w:val="00901953"/>
    <w:rsid w:val="009021EC"/>
    <w:rsid w:val="0090241B"/>
    <w:rsid w:val="00902C8E"/>
    <w:rsid w:val="00902DDE"/>
    <w:rsid w:val="00903F48"/>
    <w:rsid w:val="00903F7F"/>
    <w:rsid w:val="00904111"/>
    <w:rsid w:val="00904877"/>
    <w:rsid w:val="00904988"/>
    <w:rsid w:val="009062BA"/>
    <w:rsid w:val="009062CE"/>
    <w:rsid w:val="00907A01"/>
    <w:rsid w:val="00910927"/>
    <w:rsid w:val="00911009"/>
    <w:rsid w:val="009113D1"/>
    <w:rsid w:val="0091233C"/>
    <w:rsid w:val="00913013"/>
    <w:rsid w:val="00913A1C"/>
    <w:rsid w:val="00916D7C"/>
    <w:rsid w:val="009170AA"/>
    <w:rsid w:val="009176AD"/>
    <w:rsid w:val="00920023"/>
    <w:rsid w:val="00921AD1"/>
    <w:rsid w:val="00922541"/>
    <w:rsid w:val="00922722"/>
    <w:rsid w:val="00923E47"/>
    <w:rsid w:val="00924FCB"/>
    <w:rsid w:val="009257CF"/>
    <w:rsid w:val="0092588A"/>
    <w:rsid w:val="00925CBC"/>
    <w:rsid w:val="00925EDC"/>
    <w:rsid w:val="00926565"/>
    <w:rsid w:val="00930630"/>
    <w:rsid w:val="00930ECC"/>
    <w:rsid w:val="00932000"/>
    <w:rsid w:val="0093260F"/>
    <w:rsid w:val="0093353A"/>
    <w:rsid w:val="00933A69"/>
    <w:rsid w:val="00933E3E"/>
    <w:rsid w:val="009340AD"/>
    <w:rsid w:val="00935BAC"/>
    <w:rsid w:val="00936563"/>
    <w:rsid w:val="00936E05"/>
    <w:rsid w:val="00937391"/>
    <w:rsid w:val="009374A5"/>
    <w:rsid w:val="00937DB8"/>
    <w:rsid w:val="00937E4C"/>
    <w:rsid w:val="00937F1C"/>
    <w:rsid w:val="00940E94"/>
    <w:rsid w:val="009410D6"/>
    <w:rsid w:val="009418EF"/>
    <w:rsid w:val="00941A72"/>
    <w:rsid w:val="00941FC5"/>
    <w:rsid w:val="009423B1"/>
    <w:rsid w:val="00942698"/>
    <w:rsid w:val="0094271B"/>
    <w:rsid w:val="00943831"/>
    <w:rsid w:val="00944558"/>
    <w:rsid w:val="00944815"/>
    <w:rsid w:val="00944F37"/>
    <w:rsid w:val="0094567F"/>
    <w:rsid w:val="00945F80"/>
    <w:rsid w:val="0094648E"/>
    <w:rsid w:val="009465A3"/>
    <w:rsid w:val="0094666F"/>
    <w:rsid w:val="009471F5"/>
    <w:rsid w:val="00947C62"/>
    <w:rsid w:val="0095031E"/>
    <w:rsid w:val="009506D5"/>
    <w:rsid w:val="00950EDA"/>
    <w:rsid w:val="009517EA"/>
    <w:rsid w:val="00951C0E"/>
    <w:rsid w:val="0095206F"/>
    <w:rsid w:val="009525BF"/>
    <w:rsid w:val="009527F1"/>
    <w:rsid w:val="00952C9C"/>
    <w:rsid w:val="00953844"/>
    <w:rsid w:val="009539BB"/>
    <w:rsid w:val="00953D8A"/>
    <w:rsid w:val="00955135"/>
    <w:rsid w:val="00957172"/>
    <w:rsid w:val="0095770A"/>
    <w:rsid w:val="00957F47"/>
    <w:rsid w:val="009601BE"/>
    <w:rsid w:val="00960250"/>
    <w:rsid w:val="00960C2E"/>
    <w:rsid w:val="0096141D"/>
    <w:rsid w:val="009619D3"/>
    <w:rsid w:val="009619E3"/>
    <w:rsid w:val="00962783"/>
    <w:rsid w:val="00962ABA"/>
    <w:rsid w:val="0096432C"/>
    <w:rsid w:val="009646DC"/>
    <w:rsid w:val="009649C7"/>
    <w:rsid w:val="00965A79"/>
    <w:rsid w:val="00966EE1"/>
    <w:rsid w:val="00967263"/>
    <w:rsid w:val="0096731D"/>
    <w:rsid w:val="00967DE6"/>
    <w:rsid w:val="00967FAD"/>
    <w:rsid w:val="00970B2B"/>
    <w:rsid w:val="009719B8"/>
    <w:rsid w:val="00972594"/>
    <w:rsid w:val="00972A70"/>
    <w:rsid w:val="00973419"/>
    <w:rsid w:val="00973E8B"/>
    <w:rsid w:val="00974122"/>
    <w:rsid w:val="009742EC"/>
    <w:rsid w:val="00975285"/>
    <w:rsid w:val="00976CFB"/>
    <w:rsid w:val="00976DD0"/>
    <w:rsid w:val="00976F2C"/>
    <w:rsid w:val="00977C1B"/>
    <w:rsid w:val="00980C78"/>
    <w:rsid w:val="00981521"/>
    <w:rsid w:val="009817D3"/>
    <w:rsid w:val="0098196B"/>
    <w:rsid w:val="00981A63"/>
    <w:rsid w:val="00981B06"/>
    <w:rsid w:val="009826A3"/>
    <w:rsid w:val="00984460"/>
    <w:rsid w:val="00985F0B"/>
    <w:rsid w:val="0098656F"/>
    <w:rsid w:val="009867E4"/>
    <w:rsid w:val="00986CBB"/>
    <w:rsid w:val="00986DE1"/>
    <w:rsid w:val="00987285"/>
    <w:rsid w:val="00987646"/>
    <w:rsid w:val="009879CA"/>
    <w:rsid w:val="0099037E"/>
    <w:rsid w:val="00990CB0"/>
    <w:rsid w:val="009910AF"/>
    <w:rsid w:val="0099154F"/>
    <w:rsid w:val="00991954"/>
    <w:rsid w:val="00992251"/>
    <w:rsid w:val="009927D4"/>
    <w:rsid w:val="00992B2B"/>
    <w:rsid w:val="00993383"/>
    <w:rsid w:val="00993510"/>
    <w:rsid w:val="00994400"/>
    <w:rsid w:val="00994546"/>
    <w:rsid w:val="00994A64"/>
    <w:rsid w:val="00994E23"/>
    <w:rsid w:val="00995D46"/>
    <w:rsid w:val="0099656C"/>
    <w:rsid w:val="00996C07"/>
    <w:rsid w:val="00996E28"/>
    <w:rsid w:val="0099755D"/>
    <w:rsid w:val="009A01C4"/>
    <w:rsid w:val="009A064A"/>
    <w:rsid w:val="009A0902"/>
    <w:rsid w:val="009A0B52"/>
    <w:rsid w:val="009A0E08"/>
    <w:rsid w:val="009A1984"/>
    <w:rsid w:val="009A1DE4"/>
    <w:rsid w:val="009A2543"/>
    <w:rsid w:val="009A29E6"/>
    <w:rsid w:val="009A3030"/>
    <w:rsid w:val="009A3368"/>
    <w:rsid w:val="009A499A"/>
    <w:rsid w:val="009A555A"/>
    <w:rsid w:val="009A59B4"/>
    <w:rsid w:val="009A7866"/>
    <w:rsid w:val="009B05A0"/>
    <w:rsid w:val="009B0CE8"/>
    <w:rsid w:val="009B3826"/>
    <w:rsid w:val="009B4EE3"/>
    <w:rsid w:val="009B5914"/>
    <w:rsid w:val="009B5C0B"/>
    <w:rsid w:val="009B5D40"/>
    <w:rsid w:val="009B7ABE"/>
    <w:rsid w:val="009C0E1F"/>
    <w:rsid w:val="009C11CC"/>
    <w:rsid w:val="009C152D"/>
    <w:rsid w:val="009C18F8"/>
    <w:rsid w:val="009C1EA3"/>
    <w:rsid w:val="009C23FC"/>
    <w:rsid w:val="009C294A"/>
    <w:rsid w:val="009C4B04"/>
    <w:rsid w:val="009C55C0"/>
    <w:rsid w:val="009C6184"/>
    <w:rsid w:val="009C619D"/>
    <w:rsid w:val="009C7151"/>
    <w:rsid w:val="009C7F60"/>
    <w:rsid w:val="009D15B6"/>
    <w:rsid w:val="009D1648"/>
    <w:rsid w:val="009D2902"/>
    <w:rsid w:val="009D2AA9"/>
    <w:rsid w:val="009D3005"/>
    <w:rsid w:val="009D4294"/>
    <w:rsid w:val="009D4A7B"/>
    <w:rsid w:val="009D4BA5"/>
    <w:rsid w:val="009D5AB4"/>
    <w:rsid w:val="009D5CA3"/>
    <w:rsid w:val="009D5DF4"/>
    <w:rsid w:val="009D6514"/>
    <w:rsid w:val="009D764F"/>
    <w:rsid w:val="009D7779"/>
    <w:rsid w:val="009E0811"/>
    <w:rsid w:val="009E1101"/>
    <w:rsid w:val="009E12AB"/>
    <w:rsid w:val="009E1F45"/>
    <w:rsid w:val="009E23D2"/>
    <w:rsid w:val="009E290C"/>
    <w:rsid w:val="009E2A6B"/>
    <w:rsid w:val="009E2F24"/>
    <w:rsid w:val="009E3282"/>
    <w:rsid w:val="009E3369"/>
    <w:rsid w:val="009E361C"/>
    <w:rsid w:val="009E3CA6"/>
    <w:rsid w:val="009E3FA4"/>
    <w:rsid w:val="009E459D"/>
    <w:rsid w:val="009E493A"/>
    <w:rsid w:val="009E57E5"/>
    <w:rsid w:val="009E68C7"/>
    <w:rsid w:val="009E741A"/>
    <w:rsid w:val="009F063A"/>
    <w:rsid w:val="009F321E"/>
    <w:rsid w:val="009F3ED3"/>
    <w:rsid w:val="009F4452"/>
    <w:rsid w:val="009F5108"/>
    <w:rsid w:val="009F5151"/>
    <w:rsid w:val="009F69DC"/>
    <w:rsid w:val="009F6B54"/>
    <w:rsid w:val="009F6FB0"/>
    <w:rsid w:val="00A00020"/>
    <w:rsid w:val="00A00040"/>
    <w:rsid w:val="00A001ED"/>
    <w:rsid w:val="00A01894"/>
    <w:rsid w:val="00A01C07"/>
    <w:rsid w:val="00A03746"/>
    <w:rsid w:val="00A038B1"/>
    <w:rsid w:val="00A05783"/>
    <w:rsid w:val="00A05BE6"/>
    <w:rsid w:val="00A06D05"/>
    <w:rsid w:val="00A07C1A"/>
    <w:rsid w:val="00A115D1"/>
    <w:rsid w:val="00A117B5"/>
    <w:rsid w:val="00A11A29"/>
    <w:rsid w:val="00A11A2B"/>
    <w:rsid w:val="00A11ABF"/>
    <w:rsid w:val="00A1247F"/>
    <w:rsid w:val="00A12A67"/>
    <w:rsid w:val="00A12B99"/>
    <w:rsid w:val="00A13125"/>
    <w:rsid w:val="00A134C8"/>
    <w:rsid w:val="00A13CD3"/>
    <w:rsid w:val="00A14082"/>
    <w:rsid w:val="00A145EA"/>
    <w:rsid w:val="00A14AB7"/>
    <w:rsid w:val="00A153D8"/>
    <w:rsid w:val="00A15ACB"/>
    <w:rsid w:val="00A15F5D"/>
    <w:rsid w:val="00A17C0C"/>
    <w:rsid w:val="00A20B47"/>
    <w:rsid w:val="00A220A0"/>
    <w:rsid w:val="00A22B65"/>
    <w:rsid w:val="00A23536"/>
    <w:rsid w:val="00A23549"/>
    <w:rsid w:val="00A23587"/>
    <w:rsid w:val="00A23C8B"/>
    <w:rsid w:val="00A242DC"/>
    <w:rsid w:val="00A2577E"/>
    <w:rsid w:val="00A263FE"/>
    <w:rsid w:val="00A265AC"/>
    <w:rsid w:val="00A26613"/>
    <w:rsid w:val="00A26E61"/>
    <w:rsid w:val="00A26E79"/>
    <w:rsid w:val="00A275B6"/>
    <w:rsid w:val="00A27721"/>
    <w:rsid w:val="00A3070E"/>
    <w:rsid w:val="00A30B74"/>
    <w:rsid w:val="00A314AF"/>
    <w:rsid w:val="00A32065"/>
    <w:rsid w:val="00A32738"/>
    <w:rsid w:val="00A331B4"/>
    <w:rsid w:val="00A338F0"/>
    <w:rsid w:val="00A33A08"/>
    <w:rsid w:val="00A34952"/>
    <w:rsid w:val="00A34D23"/>
    <w:rsid w:val="00A36294"/>
    <w:rsid w:val="00A373DA"/>
    <w:rsid w:val="00A3740A"/>
    <w:rsid w:val="00A37AD4"/>
    <w:rsid w:val="00A37B9A"/>
    <w:rsid w:val="00A40211"/>
    <w:rsid w:val="00A40E8B"/>
    <w:rsid w:val="00A41A52"/>
    <w:rsid w:val="00A427C9"/>
    <w:rsid w:val="00A42C0E"/>
    <w:rsid w:val="00A4309A"/>
    <w:rsid w:val="00A43515"/>
    <w:rsid w:val="00A43C0A"/>
    <w:rsid w:val="00A44612"/>
    <w:rsid w:val="00A44BFF"/>
    <w:rsid w:val="00A45658"/>
    <w:rsid w:val="00A45809"/>
    <w:rsid w:val="00A45A2D"/>
    <w:rsid w:val="00A471F2"/>
    <w:rsid w:val="00A471FD"/>
    <w:rsid w:val="00A508DB"/>
    <w:rsid w:val="00A509F6"/>
    <w:rsid w:val="00A5180F"/>
    <w:rsid w:val="00A52505"/>
    <w:rsid w:val="00A526D9"/>
    <w:rsid w:val="00A53BA0"/>
    <w:rsid w:val="00A53E44"/>
    <w:rsid w:val="00A5401E"/>
    <w:rsid w:val="00A5455F"/>
    <w:rsid w:val="00A54830"/>
    <w:rsid w:val="00A54CF5"/>
    <w:rsid w:val="00A55E5C"/>
    <w:rsid w:val="00A56374"/>
    <w:rsid w:val="00A56A1E"/>
    <w:rsid w:val="00A57037"/>
    <w:rsid w:val="00A606FD"/>
    <w:rsid w:val="00A60779"/>
    <w:rsid w:val="00A615ED"/>
    <w:rsid w:val="00A61B27"/>
    <w:rsid w:val="00A629EC"/>
    <w:rsid w:val="00A62DAE"/>
    <w:rsid w:val="00A63B96"/>
    <w:rsid w:val="00A63E1F"/>
    <w:rsid w:val="00A651BC"/>
    <w:rsid w:val="00A651CF"/>
    <w:rsid w:val="00A654A9"/>
    <w:rsid w:val="00A65C68"/>
    <w:rsid w:val="00A6632A"/>
    <w:rsid w:val="00A66486"/>
    <w:rsid w:val="00A66C42"/>
    <w:rsid w:val="00A66CD4"/>
    <w:rsid w:val="00A67192"/>
    <w:rsid w:val="00A6772C"/>
    <w:rsid w:val="00A67EA5"/>
    <w:rsid w:val="00A712A9"/>
    <w:rsid w:val="00A71756"/>
    <w:rsid w:val="00A7430B"/>
    <w:rsid w:val="00A75868"/>
    <w:rsid w:val="00A75C24"/>
    <w:rsid w:val="00A75DD5"/>
    <w:rsid w:val="00A76676"/>
    <w:rsid w:val="00A76CCF"/>
    <w:rsid w:val="00A77296"/>
    <w:rsid w:val="00A77481"/>
    <w:rsid w:val="00A776B9"/>
    <w:rsid w:val="00A80107"/>
    <w:rsid w:val="00A8025F"/>
    <w:rsid w:val="00A80CB5"/>
    <w:rsid w:val="00A811A6"/>
    <w:rsid w:val="00A8134E"/>
    <w:rsid w:val="00A8158C"/>
    <w:rsid w:val="00A82512"/>
    <w:rsid w:val="00A825DB"/>
    <w:rsid w:val="00A82BD0"/>
    <w:rsid w:val="00A8419D"/>
    <w:rsid w:val="00A841BC"/>
    <w:rsid w:val="00A8443F"/>
    <w:rsid w:val="00A84566"/>
    <w:rsid w:val="00A84DFF"/>
    <w:rsid w:val="00A85812"/>
    <w:rsid w:val="00A85830"/>
    <w:rsid w:val="00A87338"/>
    <w:rsid w:val="00A87C19"/>
    <w:rsid w:val="00A87CC5"/>
    <w:rsid w:val="00A90403"/>
    <w:rsid w:val="00A912FC"/>
    <w:rsid w:val="00A9206E"/>
    <w:rsid w:val="00A922E3"/>
    <w:rsid w:val="00A926D6"/>
    <w:rsid w:val="00A92790"/>
    <w:rsid w:val="00A92A8F"/>
    <w:rsid w:val="00A933CF"/>
    <w:rsid w:val="00A955D5"/>
    <w:rsid w:val="00A96217"/>
    <w:rsid w:val="00A96366"/>
    <w:rsid w:val="00A9652C"/>
    <w:rsid w:val="00A965BF"/>
    <w:rsid w:val="00A96CF7"/>
    <w:rsid w:val="00A976FB"/>
    <w:rsid w:val="00A97757"/>
    <w:rsid w:val="00AA09FE"/>
    <w:rsid w:val="00AA160B"/>
    <w:rsid w:val="00AA2A45"/>
    <w:rsid w:val="00AA305B"/>
    <w:rsid w:val="00AA3078"/>
    <w:rsid w:val="00AA3694"/>
    <w:rsid w:val="00AA4904"/>
    <w:rsid w:val="00AA4A54"/>
    <w:rsid w:val="00AA51EA"/>
    <w:rsid w:val="00AA6129"/>
    <w:rsid w:val="00AA6204"/>
    <w:rsid w:val="00AA7F91"/>
    <w:rsid w:val="00AB02B6"/>
    <w:rsid w:val="00AB36E4"/>
    <w:rsid w:val="00AB4564"/>
    <w:rsid w:val="00AB4F9C"/>
    <w:rsid w:val="00AB5329"/>
    <w:rsid w:val="00AB59FE"/>
    <w:rsid w:val="00AB5DFA"/>
    <w:rsid w:val="00AB7721"/>
    <w:rsid w:val="00AB77D5"/>
    <w:rsid w:val="00AC1CE1"/>
    <w:rsid w:val="00AC1E36"/>
    <w:rsid w:val="00AC2ADC"/>
    <w:rsid w:val="00AC3AC2"/>
    <w:rsid w:val="00AC4F68"/>
    <w:rsid w:val="00AC5412"/>
    <w:rsid w:val="00AC5503"/>
    <w:rsid w:val="00AC5DBB"/>
    <w:rsid w:val="00AC5E47"/>
    <w:rsid w:val="00AC5EFE"/>
    <w:rsid w:val="00AC6FAE"/>
    <w:rsid w:val="00AC7B0D"/>
    <w:rsid w:val="00AD0593"/>
    <w:rsid w:val="00AD09C4"/>
    <w:rsid w:val="00AD0A88"/>
    <w:rsid w:val="00AD0CC7"/>
    <w:rsid w:val="00AD1889"/>
    <w:rsid w:val="00AD25B9"/>
    <w:rsid w:val="00AD2BD2"/>
    <w:rsid w:val="00AD2C8E"/>
    <w:rsid w:val="00AD2F36"/>
    <w:rsid w:val="00AD3331"/>
    <w:rsid w:val="00AD33B0"/>
    <w:rsid w:val="00AD3C18"/>
    <w:rsid w:val="00AD45C0"/>
    <w:rsid w:val="00AD50CE"/>
    <w:rsid w:val="00AD57AD"/>
    <w:rsid w:val="00AD5B1D"/>
    <w:rsid w:val="00AD5E02"/>
    <w:rsid w:val="00AD6D1B"/>
    <w:rsid w:val="00AD6E49"/>
    <w:rsid w:val="00AD6F12"/>
    <w:rsid w:val="00AD7469"/>
    <w:rsid w:val="00AD750D"/>
    <w:rsid w:val="00AD766C"/>
    <w:rsid w:val="00AD776D"/>
    <w:rsid w:val="00AD7E90"/>
    <w:rsid w:val="00AE0A77"/>
    <w:rsid w:val="00AE10F3"/>
    <w:rsid w:val="00AE220C"/>
    <w:rsid w:val="00AE3318"/>
    <w:rsid w:val="00AE372E"/>
    <w:rsid w:val="00AE3D59"/>
    <w:rsid w:val="00AE41F7"/>
    <w:rsid w:val="00AE4812"/>
    <w:rsid w:val="00AE555B"/>
    <w:rsid w:val="00AE6BF4"/>
    <w:rsid w:val="00AE7987"/>
    <w:rsid w:val="00AE7B00"/>
    <w:rsid w:val="00AE7B92"/>
    <w:rsid w:val="00AF054E"/>
    <w:rsid w:val="00AF103F"/>
    <w:rsid w:val="00AF10C3"/>
    <w:rsid w:val="00AF1581"/>
    <w:rsid w:val="00AF1DB2"/>
    <w:rsid w:val="00AF2610"/>
    <w:rsid w:val="00AF2711"/>
    <w:rsid w:val="00AF3810"/>
    <w:rsid w:val="00AF4E4D"/>
    <w:rsid w:val="00AF615A"/>
    <w:rsid w:val="00AF63EE"/>
    <w:rsid w:val="00AF7B8F"/>
    <w:rsid w:val="00B00018"/>
    <w:rsid w:val="00B00170"/>
    <w:rsid w:val="00B00337"/>
    <w:rsid w:val="00B00A45"/>
    <w:rsid w:val="00B01DA9"/>
    <w:rsid w:val="00B024F6"/>
    <w:rsid w:val="00B02825"/>
    <w:rsid w:val="00B02F23"/>
    <w:rsid w:val="00B03A11"/>
    <w:rsid w:val="00B03A38"/>
    <w:rsid w:val="00B0522D"/>
    <w:rsid w:val="00B05D53"/>
    <w:rsid w:val="00B06DCA"/>
    <w:rsid w:val="00B0760A"/>
    <w:rsid w:val="00B1082B"/>
    <w:rsid w:val="00B10971"/>
    <w:rsid w:val="00B109E4"/>
    <w:rsid w:val="00B10E19"/>
    <w:rsid w:val="00B10E3D"/>
    <w:rsid w:val="00B12DC1"/>
    <w:rsid w:val="00B14004"/>
    <w:rsid w:val="00B144E7"/>
    <w:rsid w:val="00B14C1F"/>
    <w:rsid w:val="00B14C3B"/>
    <w:rsid w:val="00B16482"/>
    <w:rsid w:val="00B16573"/>
    <w:rsid w:val="00B166F3"/>
    <w:rsid w:val="00B16C94"/>
    <w:rsid w:val="00B171B5"/>
    <w:rsid w:val="00B2033F"/>
    <w:rsid w:val="00B20639"/>
    <w:rsid w:val="00B20C04"/>
    <w:rsid w:val="00B21BCC"/>
    <w:rsid w:val="00B22794"/>
    <w:rsid w:val="00B22DE0"/>
    <w:rsid w:val="00B2317D"/>
    <w:rsid w:val="00B234F6"/>
    <w:rsid w:val="00B2397E"/>
    <w:rsid w:val="00B23A4A"/>
    <w:rsid w:val="00B24993"/>
    <w:rsid w:val="00B24CE9"/>
    <w:rsid w:val="00B25D0B"/>
    <w:rsid w:val="00B2624D"/>
    <w:rsid w:val="00B262C3"/>
    <w:rsid w:val="00B26BA7"/>
    <w:rsid w:val="00B276CE"/>
    <w:rsid w:val="00B277A1"/>
    <w:rsid w:val="00B279A0"/>
    <w:rsid w:val="00B31226"/>
    <w:rsid w:val="00B315CE"/>
    <w:rsid w:val="00B33B0A"/>
    <w:rsid w:val="00B34936"/>
    <w:rsid w:val="00B353FD"/>
    <w:rsid w:val="00B3548F"/>
    <w:rsid w:val="00B35C86"/>
    <w:rsid w:val="00B36BC2"/>
    <w:rsid w:val="00B36E75"/>
    <w:rsid w:val="00B37467"/>
    <w:rsid w:val="00B37DCE"/>
    <w:rsid w:val="00B40D90"/>
    <w:rsid w:val="00B410AF"/>
    <w:rsid w:val="00B41736"/>
    <w:rsid w:val="00B418E0"/>
    <w:rsid w:val="00B41A8B"/>
    <w:rsid w:val="00B4281E"/>
    <w:rsid w:val="00B42EA3"/>
    <w:rsid w:val="00B4382F"/>
    <w:rsid w:val="00B445BF"/>
    <w:rsid w:val="00B44926"/>
    <w:rsid w:val="00B44FC0"/>
    <w:rsid w:val="00B452BF"/>
    <w:rsid w:val="00B4534B"/>
    <w:rsid w:val="00B454E5"/>
    <w:rsid w:val="00B45531"/>
    <w:rsid w:val="00B461BC"/>
    <w:rsid w:val="00B465DC"/>
    <w:rsid w:val="00B46721"/>
    <w:rsid w:val="00B470C3"/>
    <w:rsid w:val="00B47F93"/>
    <w:rsid w:val="00B50697"/>
    <w:rsid w:val="00B52BC8"/>
    <w:rsid w:val="00B537A6"/>
    <w:rsid w:val="00B56344"/>
    <w:rsid w:val="00B568A5"/>
    <w:rsid w:val="00B56AE3"/>
    <w:rsid w:val="00B57584"/>
    <w:rsid w:val="00B5788B"/>
    <w:rsid w:val="00B60083"/>
    <w:rsid w:val="00B606F1"/>
    <w:rsid w:val="00B611CC"/>
    <w:rsid w:val="00B61D82"/>
    <w:rsid w:val="00B6257F"/>
    <w:rsid w:val="00B631C2"/>
    <w:rsid w:val="00B63340"/>
    <w:rsid w:val="00B6393A"/>
    <w:rsid w:val="00B63AA7"/>
    <w:rsid w:val="00B63F2F"/>
    <w:rsid w:val="00B65444"/>
    <w:rsid w:val="00B6571A"/>
    <w:rsid w:val="00B65E39"/>
    <w:rsid w:val="00B66406"/>
    <w:rsid w:val="00B70C71"/>
    <w:rsid w:val="00B71147"/>
    <w:rsid w:val="00B72AD4"/>
    <w:rsid w:val="00B72C8B"/>
    <w:rsid w:val="00B72ED0"/>
    <w:rsid w:val="00B732FD"/>
    <w:rsid w:val="00B74224"/>
    <w:rsid w:val="00B74B65"/>
    <w:rsid w:val="00B74CD6"/>
    <w:rsid w:val="00B75196"/>
    <w:rsid w:val="00B76D26"/>
    <w:rsid w:val="00B7707C"/>
    <w:rsid w:val="00B771DD"/>
    <w:rsid w:val="00B779E5"/>
    <w:rsid w:val="00B80108"/>
    <w:rsid w:val="00B804C6"/>
    <w:rsid w:val="00B806B6"/>
    <w:rsid w:val="00B80CEC"/>
    <w:rsid w:val="00B8105F"/>
    <w:rsid w:val="00B811D8"/>
    <w:rsid w:val="00B81D5D"/>
    <w:rsid w:val="00B82824"/>
    <w:rsid w:val="00B8291B"/>
    <w:rsid w:val="00B82E41"/>
    <w:rsid w:val="00B83D42"/>
    <w:rsid w:val="00B83F33"/>
    <w:rsid w:val="00B84488"/>
    <w:rsid w:val="00B84790"/>
    <w:rsid w:val="00B8494A"/>
    <w:rsid w:val="00B860E2"/>
    <w:rsid w:val="00B8781C"/>
    <w:rsid w:val="00B87CBB"/>
    <w:rsid w:val="00B90345"/>
    <w:rsid w:val="00B90EE8"/>
    <w:rsid w:val="00B91A57"/>
    <w:rsid w:val="00B921C2"/>
    <w:rsid w:val="00B9309F"/>
    <w:rsid w:val="00B9318A"/>
    <w:rsid w:val="00B932C9"/>
    <w:rsid w:val="00B9364E"/>
    <w:rsid w:val="00B93A11"/>
    <w:rsid w:val="00B93DD4"/>
    <w:rsid w:val="00B94580"/>
    <w:rsid w:val="00B94CDD"/>
    <w:rsid w:val="00B96975"/>
    <w:rsid w:val="00B96A49"/>
    <w:rsid w:val="00B97182"/>
    <w:rsid w:val="00B973F0"/>
    <w:rsid w:val="00B97B18"/>
    <w:rsid w:val="00BA02DF"/>
    <w:rsid w:val="00BA0326"/>
    <w:rsid w:val="00BA11CC"/>
    <w:rsid w:val="00BA1444"/>
    <w:rsid w:val="00BA1621"/>
    <w:rsid w:val="00BA3640"/>
    <w:rsid w:val="00BA47D7"/>
    <w:rsid w:val="00BA5E54"/>
    <w:rsid w:val="00BA62D1"/>
    <w:rsid w:val="00BA67BC"/>
    <w:rsid w:val="00BA78E2"/>
    <w:rsid w:val="00BB103C"/>
    <w:rsid w:val="00BB2CB4"/>
    <w:rsid w:val="00BB2DB8"/>
    <w:rsid w:val="00BB3585"/>
    <w:rsid w:val="00BB42FB"/>
    <w:rsid w:val="00BB4343"/>
    <w:rsid w:val="00BB448F"/>
    <w:rsid w:val="00BB47CE"/>
    <w:rsid w:val="00BB4E60"/>
    <w:rsid w:val="00BB5EF5"/>
    <w:rsid w:val="00BB6806"/>
    <w:rsid w:val="00BB77DC"/>
    <w:rsid w:val="00BC0DDB"/>
    <w:rsid w:val="00BC0F25"/>
    <w:rsid w:val="00BC166D"/>
    <w:rsid w:val="00BC197C"/>
    <w:rsid w:val="00BC1DBF"/>
    <w:rsid w:val="00BC2253"/>
    <w:rsid w:val="00BC2935"/>
    <w:rsid w:val="00BC2EC9"/>
    <w:rsid w:val="00BC3E7B"/>
    <w:rsid w:val="00BC582C"/>
    <w:rsid w:val="00BC649D"/>
    <w:rsid w:val="00BC6AA0"/>
    <w:rsid w:val="00BC7654"/>
    <w:rsid w:val="00BC7943"/>
    <w:rsid w:val="00BC7964"/>
    <w:rsid w:val="00BD015A"/>
    <w:rsid w:val="00BD0196"/>
    <w:rsid w:val="00BD08AD"/>
    <w:rsid w:val="00BD11C8"/>
    <w:rsid w:val="00BD1C64"/>
    <w:rsid w:val="00BD1EF5"/>
    <w:rsid w:val="00BD4833"/>
    <w:rsid w:val="00BD4BDC"/>
    <w:rsid w:val="00BD56FE"/>
    <w:rsid w:val="00BD72AA"/>
    <w:rsid w:val="00BE0BF3"/>
    <w:rsid w:val="00BE0C77"/>
    <w:rsid w:val="00BE0FB9"/>
    <w:rsid w:val="00BE18A3"/>
    <w:rsid w:val="00BE18F9"/>
    <w:rsid w:val="00BE203C"/>
    <w:rsid w:val="00BE235D"/>
    <w:rsid w:val="00BE3336"/>
    <w:rsid w:val="00BE3658"/>
    <w:rsid w:val="00BE382B"/>
    <w:rsid w:val="00BE4C31"/>
    <w:rsid w:val="00BE4E2F"/>
    <w:rsid w:val="00BE5C3C"/>
    <w:rsid w:val="00BE647E"/>
    <w:rsid w:val="00BE6BE0"/>
    <w:rsid w:val="00BE70FC"/>
    <w:rsid w:val="00BE7FED"/>
    <w:rsid w:val="00BF00B2"/>
    <w:rsid w:val="00BF0604"/>
    <w:rsid w:val="00BF0FA6"/>
    <w:rsid w:val="00BF121C"/>
    <w:rsid w:val="00BF38EB"/>
    <w:rsid w:val="00BF4071"/>
    <w:rsid w:val="00BF4549"/>
    <w:rsid w:val="00BF4580"/>
    <w:rsid w:val="00BF5A10"/>
    <w:rsid w:val="00BF73CE"/>
    <w:rsid w:val="00C00DDA"/>
    <w:rsid w:val="00C00E30"/>
    <w:rsid w:val="00C0136D"/>
    <w:rsid w:val="00C01948"/>
    <w:rsid w:val="00C034DA"/>
    <w:rsid w:val="00C036B7"/>
    <w:rsid w:val="00C03B37"/>
    <w:rsid w:val="00C03D48"/>
    <w:rsid w:val="00C042A4"/>
    <w:rsid w:val="00C04B85"/>
    <w:rsid w:val="00C05867"/>
    <w:rsid w:val="00C101C0"/>
    <w:rsid w:val="00C108E0"/>
    <w:rsid w:val="00C10D9F"/>
    <w:rsid w:val="00C10E99"/>
    <w:rsid w:val="00C115E5"/>
    <w:rsid w:val="00C11DEB"/>
    <w:rsid w:val="00C13366"/>
    <w:rsid w:val="00C13B42"/>
    <w:rsid w:val="00C13F98"/>
    <w:rsid w:val="00C149EF"/>
    <w:rsid w:val="00C14D8E"/>
    <w:rsid w:val="00C15A03"/>
    <w:rsid w:val="00C16111"/>
    <w:rsid w:val="00C1712E"/>
    <w:rsid w:val="00C1731A"/>
    <w:rsid w:val="00C1731B"/>
    <w:rsid w:val="00C17399"/>
    <w:rsid w:val="00C17913"/>
    <w:rsid w:val="00C17FEE"/>
    <w:rsid w:val="00C20223"/>
    <w:rsid w:val="00C20611"/>
    <w:rsid w:val="00C20702"/>
    <w:rsid w:val="00C20CDA"/>
    <w:rsid w:val="00C213CA"/>
    <w:rsid w:val="00C228ED"/>
    <w:rsid w:val="00C22DFB"/>
    <w:rsid w:val="00C2319D"/>
    <w:rsid w:val="00C23983"/>
    <w:rsid w:val="00C23C74"/>
    <w:rsid w:val="00C242CD"/>
    <w:rsid w:val="00C2432A"/>
    <w:rsid w:val="00C24655"/>
    <w:rsid w:val="00C24F14"/>
    <w:rsid w:val="00C253EF"/>
    <w:rsid w:val="00C25870"/>
    <w:rsid w:val="00C26130"/>
    <w:rsid w:val="00C30690"/>
    <w:rsid w:val="00C306E4"/>
    <w:rsid w:val="00C3091F"/>
    <w:rsid w:val="00C311C5"/>
    <w:rsid w:val="00C31845"/>
    <w:rsid w:val="00C32340"/>
    <w:rsid w:val="00C32852"/>
    <w:rsid w:val="00C33242"/>
    <w:rsid w:val="00C34CAA"/>
    <w:rsid w:val="00C359AF"/>
    <w:rsid w:val="00C36292"/>
    <w:rsid w:val="00C3632B"/>
    <w:rsid w:val="00C41BAB"/>
    <w:rsid w:val="00C41E09"/>
    <w:rsid w:val="00C41EC1"/>
    <w:rsid w:val="00C41EE1"/>
    <w:rsid w:val="00C41FC4"/>
    <w:rsid w:val="00C42856"/>
    <w:rsid w:val="00C43C3B"/>
    <w:rsid w:val="00C44BFD"/>
    <w:rsid w:val="00C45247"/>
    <w:rsid w:val="00C454CD"/>
    <w:rsid w:val="00C458CC"/>
    <w:rsid w:val="00C45E1C"/>
    <w:rsid w:val="00C45E7D"/>
    <w:rsid w:val="00C46996"/>
    <w:rsid w:val="00C50560"/>
    <w:rsid w:val="00C50C87"/>
    <w:rsid w:val="00C50F0D"/>
    <w:rsid w:val="00C51153"/>
    <w:rsid w:val="00C51667"/>
    <w:rsid w:val="00C53105"/>
    <w:rsid w:val="00C550A9"/>
    <w:rsid w:val="00C55883"/>
    <w:rsid w:val="00C55CD2"/>
    <w:rsid w:val="00C562A9"/>
    <w:rsid w:val="00C5675F"/>
    <w:rsid w:val="00C56CAD"/>
    <w:rsid w:val="00C60282"/>
    <w:rsid w:val="00C61903"/>
    <w:rsid w:val="00C61C8F"/>
    <w:rsid w:val="00C63043"/>
    <w:rsid w:val="00C642EC"/>
    <w:rsid w:val="00C64596"/>
    <w:rsid w:val="00C64620"/>
    <w:rsid w:val="00C655B8"/>
    <w:rsid w:val="00C65953"/>
    <w:rsid w:val="00C65BC2"/>
    <w:rsid w:val="00C65DA0"/>
    <w:rsid w:val="00C66AD5"/>
    <w:rsid w:val="00C67292"/>
    <w:rsid w:val="00C67A10"/>
    <w:rsid w:val="00C70283"/>
    <w:rsid w:val="00C70AF0"/>
    <w:rsid w:val="00C7247E"/>
    <w:rsid w:val="00C72A25"/>
    <w:rsid w:val="00C754F1"/>
    <w:rsid w:val="00C75A2E"/>
    <w:rsid w:val="00C7634C"/>
    <w:rsid w:val="00C76445"/>
    <w:rsid w:val="00C8000F"/>
    <w:rsid w:val="00C804FC"/>
    <w:rsid w:val="00C80707"/>
    <w:rsid w:val="00C80B2C"/>
    <w:rsid w:val="00C8133F"/>
    <w:rsid w:val="00C81CF7"/>
    <w:rsid w:val="00C8325E"/>
    <w:rsid w:val="00C84D87"/>
    <w:rsid w:val="00C84E71"/>
    <w:rsid w:val="00C85D7E"/>
    <w:rsid w:val="00C861A9"/>
    <w:rsid w:val="00C879A1"/>
    <w:rsid w:val="00C90E95"/>
    <w:rsid w:val="00C9111C"/>
    <w:rsid w:val="00C91448"/>
    <w:rsid w:val="00C91577"/>
    <w:rsid w:val="00C9235E"/>
    <w:rsid w:val="00C92D7B"/>
    <w:rsid w:val="00C92E04"/>
    <w:rsid w:val="00C93446"/>
    <w:rsid w:val="00C94B72"/>
    <w:rsid w:val="00C94EBC"/>
    <w:rsid w:val="00C94EDB"/>
    <w:rsid w:val="00C95347"/>
    <w:rsid w:val="00C953D8"/>
    <w:rsid w:val="00C95730"/>
    <w:rsid w:val="00C96001"/>
    <w:rsid w:val="00C961B7"/>
    <w:rsid w:val="00C96B55"/>
    <w:rsid w:val="00C97194"/>
    <w:rsid w:val="00CA03A6"/>
    <w:rsid w:val="00CA1D6B"/>
    <w:rsid w:val="00CA26AF"/>
    <w:rsid w:val="00CA2E26"/>
    <w:rsid w:val="00CA4291"/>
    <w:rsid w:val="00CA6481"/>
    <w:rsid w:val="00CA6C4A"/>
    <w:rsid w:val="00CB0706"/>
    <w:rsid w:val="00CB100E"/>
    <w:rsid w:val="00CB1ADB"/>
    <w:rsid w:val="00CB20C3"/>
    <w:rsid w:val="00CB2242"/>
    <w:rsid w:val="00CB40BB"/>
    <w:rsid w:val="00CB4354"/>
    <w:rsid w:val="00CB44F3"/>
    <w:rsid w:val="00CB53EA"/>
    <w:rsid w:val="00CB5971"/>
    <w:rsid w:val="00CB6EB1"/>
    <w:rsid w:val="00CB7615"/>
    <w:rsid w:val="00CC0D30"/>
    <w:rsid w:val="00CC0D4D"/>
    <w:rsid w:val="00CC1088"/>
    <w:rsid w:val="00CC2475"/>
    <w:rsid w:val="00CC25BF"/>
    <w:rsid w:val="00CC284A"/>
    <w:rsid w:val="00CC28AA"/>
    <w:rsid w:val="00CC28F2"/>
    <w:rsid w:val="00CC2D57"/>
    <w:rsid w:val="00CC3462"/>
    <w:rsid w:val="00CC3477"/>
    <w:rsid w:val="00CC3522"/>
    <w:rsid w:val="00CC40A9"/>
    <w:rsid w:val="00CC4232"/>
    <w:rsid w:val="00CC4D80"/>
    <w:rsid w:val="00CC5358"/>
    <w:rsid w:val="00CC62E3"/>
    <w:rsid w:val="00CC73AD"/>
    <w:rsid w:val="00CD00A0"/>
    <w:rsid w:val="00CD1695"/>
    <w:rsid w:val="00CD17EB"/>
    <w:rsid w:val="00CD1AF2"/>
    <w:rsid w:val="00CD2B88"/>
    <w:rsid w:val="00CD32B2"/>
    <w:rsid w:val="00CD39F3"/>
    <w:rsid w:val="00CD4067"/>
    <w:rsid w:val="00CD4962"/>
    <w:rsid w:val="00CD4E3B"/>
    <w:rsid w:val="00CD5328"/>
    <w:rsid w:val="00CD5C15"/>
    <w:rsid w:val="00CD683C"/>
    <w:rsid w:val="00CD6A14"/>
    <w:rsid w:val="00CE04D5"/>
    <w:rsid w:val="00CE0544"/>
    <w:rsid w:val="00CE133E"/>
    <w:rsid w:val="00CE21A5"/>
    <w:rsid w:val="00CE2EA4"/>
    <w:rsid w:val="00CE3109"/>
    <w:rsid w:val="00CE3ED4"/>
    <w:rsid w:val="00CE41D1"/>
    <w:rsid w:val="00CE4727"/>
    <w:rsid w:val="00CE4740"/>
    <w:rsid w:val="00CE4FBF"/>
    <w:rsid w:val="00CE4FDD"/>
    <w:rsid w:val="00CE5442"/>
    <w:rsid w:val="00CE775D"/>
    <w:rsid w:val="00CE7A35"/>
    <w:rsid w:val="00CE7BFC"/>
    <w:rsid w:val="00CE7C3B"/>
    <w:rsid w:val="00CE7F93"/>
    <w:rsid w:val="00CF01C6"/>
    <w:rsid w:val="00CF0CE8"/>
    <w:rsid w:val="00CF1930"/>
    <w:rsid w:val="00CF1F4A"/>
    <w:rsid w:val="00CF2222"/>
    <w:rsid w:val="00CF2BD8"/>
    <w:rsid w:val="00CF2CF8"/>
    <w:rsid w:val="00CF318B"/>
    <w:rsid w:val="00CF3C64"/>
    <w:rsid w:val="00CF40F9"/>
    <w:rsid w:val="00CF42F3"/>
    <w:rsid w:val="00CF4F99"/>
    <w:rsid w:val="00CF5023"/>
    <w:rsid w:val="00CF5653"/>
    <w:rsid w:val="00CF5C1D"/>
    <w:rsid w:val="00CF6CCD"/>
    <w:rsid w:val="00CF6E08"/>
    <w:rsid w:val="00D002AE"/>
    <w:rsid w:val="00D003C5"/>
    <w:rsid w:val="00D00E64"/>
    <w:rsid w:val="00D024F2"/>
    <w:rsid w:val="00D02600"/>
    <w:rsid w:val="00D03BC4"/>
    <w:rsid w:val="00D054A5"/>
    <w:rsid w:val="00D0565F"/>
    <w:rsid w:val="00D05BDF"/>
    <w:rsid w:val="00D0616D"/>
    <w:rsid w:val="00D0734F"/>
    <w:rsid w:val="00D07A4D"/>
    <w:rsid w:val="00D10C64"/>
    <w:rsid w:val="00D1196F"/>
    <w:rsid w:val="00D11FDD"/>
    <w:rsid w:val="00D12770"/>
    <w:rsid w:val="00D12CDD"/>
    <w:rsid w:val="00D130A6"/>
    <w:rsid w:val="00D13259"/>
    <w:rsid w:val="00D135CA"/>
    <w:rsid w:val="00D139C6"/>
    <w:rsid w:val="00D14039"/>
    <w:rsid w:val="00D156DF"/>
    <w:rsid w:val="00D159AC"/>
    <w:rsid w:val="00D16A1C"/>
    <w:rsid w:val="00D16A48"/>
    <w:rsid w:val="00D2072B"/>
    <w:rsid w:val="00D209BA"/>
    <w:rsid w:val="00D20FFF"/>
    <w:rsid w:val="00D214AD"/>
    <w:rsid w:val="00D2189A"/>
    <w:rsid w:val="00D21BE0"/>
    <w:rsid w:val="00D21C59"/>
    <w:rsid w:val="00D231FC"/>
    <w:rsid w:val="00D237DF"/>
    <w:rsid w:val="00D2388B"/>
    <w:rsid w:val="00D249BA"/>
    <w:rsid w:val="00D24E0F"/>
    <w:rsid w:val="00D24F16"/>
    <w:rsid w:val="00D269F2"/>
    <w:rsid w:val="00D270F6"/>
    <w:rsid w:val="00D3020C"/>
    <w:rsid w:val="00D304B0"/>
    <w:rsid w:val="00D31064"/>
    <w:rsid w:val="00D31D3D"/>
    <w:rsid w:val="00D31E5A"/>
    <w:rsid w:val="00D324F0"/>
    <w:rsid w:val="00D3275D"/>
    <w:rsid w:val="00D34209"/>
    <w:rsid w:val="00D34AC1"/>
    <w:rsid w:val="00D34B62"/>
    <w:rsid w:val="00D35190"/>
    <w:rsid w:val="00D35CEA"/>
    <w:rsid w:val="00D369BD"/>
    <w:rsid w:val="00D36DD3"/>
    <w:rsid w:val="00D40F3B"/>
    <w:rsid w:val="00D41C75"/>
    <w:rsid w:val="00D4238A"/>
    <w:rsid w:val="00D42481"/>
    <w:rsid w:val="00D42AA0"/>
    <w:rsid w:val="00D44017"/>
    <w:rsid w:val="00D440AA"/>
    <w:rsid w:val="00D44212"/>
    <w:rsid w:val="00D44260"/>
    <w:rsid w:val="00D45A03"/>
    <w:rsid w:val="00D463EC"/>
    <w:rsid w:val="00D46882"/>
    <w:rsid w:val="00D46D7E"/>
    <w:rsid w:val="00D47314"/>
    <w:rsid w:val="00D47C70"/>
    <w:rsid w:val="00D47E53"/>
    <w:rsid w:val="00D5013E"/>
    <w:rsid w:val="00D50E68"/>
    <w:rsid w:val="00D519EB"/>
    <w:rsid w:val="00D51A0F"/>
    <w:rsid w:val="00D52342"/>
    <w:rsid w:val="00D53950"/>
    <w:rsid w:val="00D53E43"/>
    <w:rsid w:val="00D5479D"/>
    <w:rsid w:val="00D54F80"/>
    <w:rsid w:val="00D56332"/>
    <w:rsid w:val="00D56888"/>
    <w:rsid w:val="00D5700F"/>
    <w:rsid w:val="00D57BA9"/>
    <w:rsid w:val="00D57F29"/>
    <w:rsid w:val="00D600CF"/>
    <w:rsid w:val="00D60127"/>
    <w:rsid w:val="00D6073F"/>
    <w:rsid w:val="00D6074A"/>
    <w:rsid w:val="00D60E4B"/>
    <w:rsid w:val="00D61535"/>
    <w:rsid w:val="00D6166C"/>
    <w:rsid w:val="00D61EFB"/>
    <w:rsid w:val="00D61F04"/>
    <w:rsid w:val="00D63888"/>
    <w:rsid w:val="00D63BA6"/>
    <w:rsid w:val="00D63F0B"/>
    <w:rsid w:val="00D647A7"/>
    <w:rsid w:val="00D6601C"/>
    <w:rsid w:val="00D66790"/>
    <w:rsid w:val="00D668C4"/>
    <w:rsid w:val="00D672DB"/>
    <w:rsid w:val="00D6769E"/>
    <w:rsid w:val="00D676B3"/>
    <w:rsid w:val="00D6784B"/>
    <w:rsid w:val="00D7167E"/>
    <w:rsid w:val="00D73ED1"/>
    <w:rsid w:val="00D75098"/>
    <w:rsid w:val="00D756B1"/>
    <w:rsid w:val="00D759D8"/>
    <w:rsid w:val="00D76A0F"/>
    <w:rsid w:val="00D76F95"/>
    <w:rsid w:val="00D779BE"/>
    <w:rsid w:val="00D80E64"/>
    <w:rsid w:val="00D81BCF"/>
    <w:rsid w:val="00D81FE7"/>
    <w:rsid w:val="00D8351D"/>
    <w:rsid w:val="00D84831"/>
    <w:rsid w:val="00D85350"/>
    <w:rsid w:val="00D8550A"/>
    <w:rsid w:val="00D85B54"/>
    <w:rsid w:val="00D863E2"/>
    <w:rsid w:val="00D86674"/>
    <w:rsid w:val="00D867A2"/>
    <w:rsid w:val="00D86808"/>
    <w:rsid w:val="00D87391"/>
    <w:rsid w:val="00D878CB"/>
    <w:rsid w:val="00D87A7E"/>
    <w:rsid w:val="00D87D29"/>
    <w:rsid w:val="00D913B3"/>
    <w:rsid w:val="00D91D07"/>
    <w:rsid w:val="00D926D4"/>
    <w:rsid w:val="00D929B6"/>
    <w:rsid w:val="00D92A5F"/>
    <w:rsid w:val="00D92B14"/>
    <w:rsid w:val="00D9302F"/>
    <w:rsid w:val="00D93D26"/>
    <w:rsid w:val="00D94157"/>
    <w:rsid w:val="00D943AE"/>
    <w:rsid w:val="00D9642E"/>
    <w:rsid w:val="00D968AB"/>
    <w:rsid w:val="00D974D6"/>
    <w:rsid w:val="00D9780C"/>
    <w:rsid w:val="00D97B09"/>
    <w:rsid w:val="00DA07D5"/>
    <w:rsid w:val="00DA0ED7"/>
    <w:rsid w:val="00DA15AF"/>
    <w:rsid w:val="00DA1863"/>
    <w:rsid w:val="00DA27AA"/>
    <w:rsid w:val="00DA3D15"/>
    <w:rsid w:val="00DA3D3B"/>
    <w:rsid w:val="00DA4483"/>
    <w:rsid w:val="00DA463A"/>
    <w:rsid w:val="00DA484B"/>
    <w:rsid w:val="00DA4957"/>
    <w:rsid w:val="00DA4C15"/>
    <w:rsid w:val="00DA5843"/>
    <w:rsid w:val="00DA5E45"/>
    <w:rsid w:val="00DA6348"/>
    <w:rsid w:val="00DA6787"/>
    <w:rsid w:val="00DA7376"/>
    <w:rsid w:val="00DA78CF"/>
    <w:rsid w:val="00DB09D4"/>
    <w:rsid w:val="00DB1291"/>
    <w:rsid w:val="00DB1817"/>
    <w:rsid w:val="00DB1918"/>
    <w:rsid w:val="00DB1F0D"/>
    <w:rsid w:val="00DB2240"/>
    <w:rsid w:val="00DB2351"/>
    <w:rsid w:val="00DB28C7"/>
    <w:rsid w:val="00DB3302"/>
    <w:rsid w:val="00DB386A"/>
    <w:rsid w:val="00DB43E6"/>
    <w:rsid w:val="00DB4AE4"/>
    <w:rsid w:val="00DB51B0"/>
    <w:rsid w:val="00DB524A"/>
    <w:rsid w:val="00DB5330"/>
    <w:rsid w:val="00DB6A80"/>
    <w:rsid w:val="00DB6FF7"/>
    <w:rsid w:val="00DB706D"/>
    <w:rsid w:val="00DB7A6B"/>
    <w:rsid w:val="00DB7B6E"/>
    <w:rsid w:val="00DC0D21"/>
    <w:rsid w:val="00DC1622"/>
    <w:rsid w:val="00DC2169"/>
    <w:rsid w:val="00DC2EE5"/>
    <w:rsid w:val="00DC3450"/>
    <w:rsid w:val="00DC3DD4"/>
    <w:rsid w:val="00DC40F3"/>
    <w:rsid w:val="00DC53BB"/>
    <w:rsid w:val="00DC6865"/>
    <w:rsid w:val="00DC7A01"/>
    <w:rsid w:val="00DD0690"/>
    <w:rsid w:val="00DD0F0D"/>
    <w:rsid w:val="00DD148E"/>
    <w:rsid w:val="00DD1639"/>
    <w:rsid w:val="00DD1C61"/>
    <w:rsid w:val="00DD1D34"/>
    <w:rsid w:val="00DD1F9D"/>
    <w:rsid w:val="00DD2242"/>
    <w:rsid w:val="00DD23BC"/>
    <w:rsid w:val="00DD2B51"/>
    <w:rsid w:val="00DD4030"/>
    <w:rsid w:val="00DD4356"/>
    <w:rsid w:val="00DD4747"/>
    <w:rsid w:val="00DD50EB"/>
    <w:rsid w:val="00DD55EE"/>
    <w:rsid w:val="00DD5A45"/>
    <w:rsid w:val="00DD6001"/>
    <w:rsid w:val="00DD62CD"/>
    <w:rsid w:val="00DD64C4"/>
    <w:rsid w:val="00DD6B8F"/>
    <w:rsid w:val="00DD6D7F"/>
    <w:rsid w:val="00DD72BD"/>
    <w:rsid w:val="00DD76F7"/>
    <w:rsid w:val="00DE1517"/>
    <w:rsid w:val="00DE1E87"/>
    <w:rsid w:val="00DE22CD"/>
    <w:rsid w:val="00DE322B"/>
    <w:rsid w:val="00DE34BC"/>
    <w:rsid w:val="00DE4F07"/>
    <w:rsid w:val="00DE56F6"/>
    <w:rsid w:val="00DE5D85"/>
    <w:rsid w:val="00DE66B8"/>
    <w:rsid w:val="00DE764B"/>
    <w:rsid w:val="00DF0F39"/>
    <w:rsid w:val="00DF2983"/>
    <w:rsid w:val="00DF2B76"/>
    <w:rsid w:val="00DF300F"/>
    <w:rsid w:val="00DF3108"/>
    <w:rsid w:val="00DF38A2"/>
    <w:rsid w:val="00DF430C"/>
    <w:rsid w:val="00DF4955"/>
    <w:rsid w:val="00DF5366"/>
    <w:rsid w:val="00DF7632"/>
    <w:rsid w:val="00DF7777"/>
    <w:rsid w:val="00DF7BD7"/>
    <w:rsid w:val="00DF7D03"/>
    <w:rsid w:val="00DF7F5F"/>
    <w:rsid w:val="00E005EB"/>
    <w:rsid w:val="00E00AE8"/>
    <w:rsid w:val="00E00CBF"/>
    <w:rsid w:val="00E00F65"/>
    <w:rsid w:val="00E03A8D"/>
    <w:rsid w:val="00E03C6D"/>
    <w:rsid w:val="00E0443D"/>
    <w:rsid w:val="00E049DF"/>
    <w:rsid w:val="00E05036"/>
    <w:rsid w:val="00E05AEA"/>
    <w:rsid w:val="00E064F1"/>
    <w:rsid w:val="00E07636"/>
    <w:rsid w:val="00E1010A"/>
    <w:rsid w:val="00E10995"/>
    <w:rsid w:val="00E109A9"/>
    <w:rsid w:val="00E1102F"/>
    <w:rsid w:val="00E116FC"/>
    <w:rsid w:val="00E12B0C"/>
    <w:rsid w:val="00E12BA9"/>
    <w:rsid w:val="00E12D2C"/>
    <w:rsid w:val="00E13DF5"/>
    <w:rsid w:val="00E14236"/>
    <w:rsid w:val="00E14B03"/>
    <w:rsid w:val="00E15109"/>
    <w:rsid w:val="00E152EA"/>
    <w:rsid w:val="00E16C4D"/>
    <w:rsid w:val="00E172B0"/>
    <w:rsid w:val="00E179DB"/>
    <w:rsid w:val="00E17D46"/>
    <w:rsid w:val="00E17EDC"/>
    <w:rsid w:val="00E209DA"/>
    <w:rsid w:val="00E20D43"/>
    <w:rsid w:val="00E219C7"/>
    <w:rsid w:val="00E221D0"/>
    <w:rsid w:val="00E22B5E"/>
    <w:rsid w:val="00E23563"/>
    <w:rsid w:val="00E23A99"/>
    <w:rsid w:val="00E23CC0"/>
    <w:rsid w:val="00E24D67"/>
    <w:rsid w:val="00E26602"/>
    <w:rsid w:val="00E27400"/>
    <w:rsid w:val="00E2791B"/>
    <w:rsid w:val="00E30039"/>
    <w:rsid w:val="00E3022D"/>
    <w:rsid w:val="00E30572"/>
    <w:rsid w:val="00E307B0"/>
    <w:rsid w:val="00E31252"/>
    <w:rsid w:val="00E31742"/>
    <w:rsid w:val="00E31F09"/>
    <w:rsid w:val="00E3220E"/>
    <w:rsid w:val="00E32CE7"/>
    <w:rsid w:val="00E32E34"/>
    <w:rsid w:val="00E33225"/>
    <w:rsid w:val="00E33A5B"/>
    <w:rsid w:val="00E33A99"/>
    <w:rsid w:val="00E33C09"/>
    <w:rsid w:val="00E362DA"/>
    <w:rsid w:val="00E368DE"/>
    <w:rsid w:val="00E38486"/>
    <w:rsid w:val="00E405DC"/>
    <w:rsid w:val="00E41570"/>
    <w:rsid w:val="00E41C14"/>
    <w:rsid w:val="00E42139"/>
    <w:rsid w:val="00E43E42"/>
    <w:rsid w:val="00E443AE"/>
    <w:rsid w:val="00E44BB1"/>
    <w:rsid w:val="00E45409"/>
    <w:rsid w:val="00E4547E"/>
    <w:rsid w:val="00E456F8"/>
    <w:rsid w:val="00E47854"/>
    <w:rsid w:val="00E47C2C"/>
    <w:rsid w:val="00E514D0"/>
    <w:rsid w:val="00E52762"/>
    <w:rsid w:val="00E5328F"/>
    <w:rsid w:val="00E5370D"/>
    <w:rsid w:val="00E53A15"/>
    <w:rsid w:val="00E53A65"/>
    <w:rsid w:val="00E53C8C"/>
    <w:rsid w:val="00E54035"/>
    <w:rsid w:val="00E54338"/>
    <w:rsid w:val="00E54BAA"/>
    <w:rsid w:val="00E54E60"/>
    <w:rsid w:val="00E55993"/>
    <w:rsid w:val="00E570A1"/>
    <w:rsid w:val="00E57446"/>
    <w:rsid w:val="00E619AF"/>
    <w:rsid w:val="00E62295"/>
    <w:rsid w:val="00E62EFA"/>
    <w:rsid w:val="00E63515"/>
    <w:rsid w:val="00E6417E"/>
    <w:rsid w:val="00E641C5"/>
    <w:rsid w:val="00E644D3"/>
    <w:rsid w:val="00E64670"/>
    <w:rsid w:val="00E64BAF"/>
    <w:rsid w:val="00E64BF3"/>
    <w:rsid w:val="00E651DA"/>
    <w:rsid w:val="00E65272"/>
    <w:rsid w:val="00E652BE"/>
    <w:rsid w:val="00E65784"/>
    <w:rsid w:val="00E6694B"/>
    <w:rsid w:val="00E66F6B"/>
    <w:rsid w:val="00E672C8"/>
    <w:rsid w:val="00E67EF1"/>
    <w:rsid w:val="00E70366"/>
    <w:rsid w:val="00E711C2"/>
    <w:rsid w:val="00E72DE1"/>
    <w:rsid w:val="00E731B1"/>
    <w:rsid w:val="00E73929"/>
    <w:rsid w:val="00E74106"/>
    <w:rsid w:val="00E74E78"/>
    <w:rsid w:val="00E7584D"/>
    <w:rsid w:val="00E75D3F"/>
    <w:rsid w:val="00E761B4"/>
    <w:rsid w:val="00E76560"/>
    <w:rsid w:val="00E77D4A"/>
    <w:rsid w:val="00E822B0"/>
    <w:rsid w:val="00E8259B"/>
    <w:rsid w:val="00E8452C"/>
    <w:rsid w:val="00E863A9"/>
    <w:rsid w:val="00E871F9"/>
    <w:rsid w:val="00E904E9"/>
    <w:rsid w:val="00E90BE3"/>
    <w:rsid w:val="00E90CE1"/>
    <w:rsid w:val="00E90FB4"/>
    <w:rsid w:val="00E921A0"/>
    <w:rsid w:val="00E936F8"/>
    <w:rsid w:val="00E93E27"/>
    <w:rsid w:val="00E93F9A"/>
    <w:rsid w:val="00E94245"/>
    <w:rsid w:val="00E947E4"/>
    <w:rsid w:val="00E94A84"/>
    <w:rsid w:val="00E94EAB"/>
    <w:rsid w:val="00E95447"/>
    <w:rsid w:val="00E95C9D"/>
    <w:rsid w:val="00E95F7C"/>
    <w:rsid w:val="00E961C9"/>
    <w:rsid w:val="00E96D1C"/>
    <w:rsid w:val="00E9712A"/>
    <w:rsid w:val="00E97F05"/>
    <w:rsid w:val="00EA0651"/>
    <w:rsid w:val="00EA0AB1"/>
    <w:rsid w:val="00EA0C06"/>
    <w:rsid w:val="00EA0C47"/>
    <w:rsid w:val="00EA0DE9"/>
    <w:rsid w:val="00EA1953"/>
    <w:rsid w:val="00EA2086"/>
    <w:rsid w:val="00EA2228"/>
    <w:rsid w:val="00EA358D"/>
    <w:rsid w:val="00EA3ADC"/>
    <w:rsid w:val="00EA40EF"/>
    <w:rsid w:val="00EA46B5"/>
    <w:rsid w:val="00EA4853"/>
    <w:rsid w:val="00EA5A27"/>
    <w:rsid w:val="00EA5A90"/>
    <w:rsid w:val="00EA6BD7"/>
    <w:rsid w:val="00EA700A"/>
    <w:rsid w:val="00EA75AA"/>
    <w:rsid w:val="00EA75F1"/>
    <w:rsid w:val="00EA7C0F"/>
    <w:rsid w:val="00EB04C1"/>
    <w:rsid w:val="00EB1336"/>
    <w:rsid w:val="00EB173B"/>
    <w:rsid w:val="00EB2634"/>
    <w:rsid w:val="00EB40A7"/>
    <w:rsid w:val="00EB4BF5"/>
    <w:rsid w:val="00EB4D8D"/>
    <w:rsid w:val="00EB5683"/>
    <w:rsid w:val="00EB6398"/>
    <w:rsid w:val="00EB67DF"/>
    <w:rsid w:val="00EC05F2"/>
    <w:rsid w:val="00EC0808"/>
    <w:rsid w:val="00EC1303"/>
    <w:rsid w:val="00EC15C0"/>
    <w:rsid w:val="00EC1615"/>
    <w:rsid w:val="00EC17E9"/>
    <w:rsid w:val="00EC2086"/>
    <w:rsid w:val="00EC3205"/>
    <w:rsid w:val="00EC3878"/>
    <w:rsid w:val="00EC52A5"/>
    <w:rsid w:val="00EC5599"/>
    <w:rsid w:val="00EC55F5"/>
    <w:rsid w:val="00EC58AB"/>
    <w:rsid w:val="00EC7154"/>
    <w:rsid w:val="00EC7467"/>
    <w:rsid w:val="00EC77E4"/>
    <w:rsid w:val="00EC7C1F"/>
    <w:rsid w:val="00ED0247"/>
    <w:rsid w:val="00ED0946"/>
    <w:rsid w:val="00ED137E"/>
    <w:rsid w:val="00ED1B56"/>
    <w:rsid w:val="00ED1F32"/>
    <w:rsid w:val="00ED21A0"/>
    <w:rsid w:val="00ED3596"/>
    <w:rsid w:val="00ED39E6"/>
    <w:rsid w:val="00ED3B5B"/>
    <w:rsid w:val="00ED4105"/>
    <w:rsid w:val="00ED4176"/>
    <w:rsid w:val="00ED418D"/>
    <w:rsid w:val="00ED491F"/>
    <w:rsid w:val="00ED55FB"/>
    <w:rsid w:val="00ED5C6A"/>
    <w:rsid w:val="00ED69A8"/>
    <w:rsid w:val="00ED7735"/>
    <w:rsid w:val="00ED79DC"/>
    <w:rsid w:val="00EE0EE7"/>
    <w:rsid w:val="00EE1BBC"/>
    <w:rsid w:val="00EE2420"/>
    <w:rsid w:val="00EE2EB4"/>
    <w:rsid w:val="00EE3560"/>
    <w:rsid w:val="00EE3743"/>
    <w:rsid w:val="00EE3CC5"/>
    <w:rsid w:val="00EE493E"/>
    <w:rsid w:val="00EE5CF7"/>
    <w:rsid w:val="00EE5ECF"/>
    <w:rsid w:val="00EE7398"/>
    <w:rsid w:val="00EE74AF"/>
    <w:rsid w:val="00EE7AC5"/>
    <w:rsid w:val="00EF0EE9"/>
    <w:rsid w:val="00EF1DBF"/>
    <w:rsid w:val="00EF2951"/>
    <w:rsid w:val="00EF2AFF"/>
    <w:rsid w:val="00EF35D6"/>
    <w:rsid w:val="00EF3802"/>
    <w:rsid w:val="00EF4848"/>
    <w:rsid w:val="00EF49F9"/>
    <w:rsid w:val="00EF4C9C"/>
    <w:rsid w:val="00EF4DBF"/>
    <w:rsid w:val="00EF5972"/>
    <w:rsid w:val="00EF6525"/>
    <w:rsid w:val="00EF698E"/>
    <w:rsid w:val="00EF782F"/>
    <w:rsid w:val="00EF7D73"/>
    <w:rsid w:val="00F01C90"/>
    <w:rsid w:val="00F024D9"/>
    <w:rsid w:val="00F02821"/>
    <w:rsid w:val="00F02FC8"/>
    <w:rsid w:val="00F04305"/>
    <w:rsid w:val="00F047AA"/>
    <w:rsid w:val="00F04F90"/>
    <w:rsid w:val="00F05756"/>
    <w:rsid w:val="00F06830"/>
    <w:rsid w:val="00F06CEE"/>
    <w:rsid w:val="00F06E6D"/>
    <w:rsid w:val="00F07E8C"/>
    <w:rsid w:val="00F10139"/>
    <w:rsid w:val="00F10A3A"/>
    <w:rsid w:val="00F10B8C"/>
    <w:rsid w:val="00F10CE0"/>
    <w:rsid w:val="00F1196E"/>
    <w:rsid w:val="00F11BC5"/>
    <w:rsid w:val="00F12416"/>
    <w:rsid w:val="00F132E1"/>
    <w:rsid w:val="00F13A43"/>
    <w:rsid w:val="00F145DC"/>
    <w:rsid w:val="00F14622"/>
    <w:rsid w:val="00F152BA"/>
    <w:rsid w:val="00F1610F"/>
    <w:rsid w:val="00F16B22"/>
    <w:rsid w:val="00F17B65"/>
    <w:rsid w:val="00F20A0B"/>
    <w:rsid w:val="00F20EEA"/>
    <w:rsid w:val="00F215D7"/>
    <w:rsid w:val="00F216D4"/>
    <w:rsid w:val="00F22F64"/>
    <w:rsid w:val="00F22F73"/>
    <w:rsid w:val="00F23043"/>
    <w:rsid w:val="00F233EA"/>
    <w:rsid w:val="00F23FA0"/>
    <w:rsid w:val="00F24121"/>
    <w:rsid w:val="00F2494B"/>
    <w:rsid w:val="00F25098"/>
    <w:rsid w:val="00F258A3"/>
    <w:rsid w:val="00F259B9"/>
    <w:rsid w:val="00F25CF7"/>
    <w:rsid w:val="00F260F5"/>
    <w:rsid w:val="00F30059"/>
    <w:rsid w:val="00F304C5"/>
    <w:rsid w:val="00F3070D"/>
    <w:rsid w:val="00F32D33"/>
    <w:rsid w:val="00F34139"/>
    <w:rsid w:val="00F34D0B"/>
    <w:rsid w:val="00F35CD5"/>
    <w:rsid w:val="00F36ED6"/>
    <w:rsid w:val="00F37A3A"/>
    <w:rsid w:val="00F40F5D"/>
    <w:rsid w:val="00F41A9F"/>
    <w:rsid w:val="00F4214E"/>
    <w:rsid w:val="00F42BD3"/>
    <w:rsid w:val="00F434A2"/>
    <w:rsid w:val="00F434BC"/>
    <w:rsid w:val="00F43B0C"/>
    <w:rsid w:val="00F43F5F"/>
    <w:rsid w:val="00F44B92"/>
    <w:rsid w:val="00F46148"/>
    <w:rsid w:val="00F461D5"/>
    <w:rsid w:val="00F462C0"/>
    <w:rsid w:val="00F464AD"/>
    <w:rsid w:val="00F47001"/>
    <w:rsid w:val="00F473E2"/>
    <w:rsid w:val="00F47E35"/>
    <w:rsid w:val="00F50082"/>
    <w:rsid w:val="00F50141"/>
    <w:rsid w:val="00F505F2"/>
    <w:rsid w:val="00F51A04"/>
    <w:rsid w:val="00F51CC1"/>
    <w:rsid w:val="00F52BD9"/>
    <w:rsid w:val="00F530F6"/>
    <w:rsid w:val="00F5376A"/>
    <w:rsid w:val="00F53A71"/>
    <w:rsid w:val="00F53EB0"/>
    <w:rsid w:val="00F54C1A"/>
    <w:rsid w:val="00F559E1"/>
    <w:rsid w:val="00F559F5"/>
    <w:rsid w:val="00F5656F"/>
    <w:rsid w:val="00F57E13"/>
    <w:rsid w:val="00F60079"/>
    <w:rsid w:val="00F606A7"/>
    <w:rsid w:val="00F609DF"/>
    <w:rsid w:val="00F6212A"/>
    <w:rsid w:val="00F62B5F"/>
    <w:rsid w:val="00F62F5A"/>
    <w:rsid w:val="00F63CE8"/>
    <w:rsid w:val="00F648E3"/>
    <w:rsid w:val="00F64B4B"/>
    <w:rsid w:val="00F64CCE"/>
    <w:rsid w:val="00F65906"/>
    <w:rsid w:val="00F65A80"/>
    <w:rsid w:val="00F65E15"/>
    <w:rsid w:val="00F65EA9"/>
    <w:rsid w:val="00F66144"/>
    <w:rsid w:val="00F667CA"/>
    <w:rsid w:val="00F669F9"/>
    <w:rsid w:val="00F66E64"/>
    <w:rsid w:val="00F6723D"/>
    <w:rsid w:val="00F6733C"/>
    <w:rsid w:val="00F701DC"/>
    <w:rsid w:val="00F71086"/>
    <w:rsid w:val="00F71982"/>
    <w:rsid w:val="00F72A3C"/>
    <w:rsid w:val="00F72B22"/>
    <w:rsid w:val="00F73147"/>
    <w:rsid w:val="00F7467E"/>
    <w:rsid w:val="00F74AF8"/>
    <w:rsid w:val="00F752BE"/>
    <w:rsid w:val="00F753EC"/>
    <w:rsid w:val="00F7678A"/>
    <w:rsid w:val="00F76EA5"/>
    <w:rsid w:val="00F77B2E"/>
    <w:rsid w:val="00F810FA"/>
    <w:rsid w:val="00F8137A"/>
    <w:rsid w:val="00F815AD"/>
    <w:rsid w:val="00F81A15"/>
    <w:rsid w:val="00F81A5A"/>
    <w:rsid w:val="00F82FCC"/>
    <w:rsid w:val="00F839A4"/>
    <w:rsid w:val="00F8440E"/>
    <w:rsid w:val="00F846E4"/>
    <w:rsid w:val="00F85082"/>
    <w:rsid w:val="00F85740"/>
    <w:rsid w:val="00F87159"/>
    <w:rsid w:val="00F872C4"/>
    <w:rsid w:val="00F875B9"/>
    <w:rsid w:val="00F87833"/>
    <w:rsid w:val="00F90F44"/>
    <w:rsid w:val="00F927BF"/>
    <w:rsid w:val="00F92905"/>
    <w:rsid w:val="00F92A22"/>
    <w:rsid w:val="00F932A3"/>
    <w:rsid w:val="00F94C8E"/>
    <w:rsid w:val="00F9504D"/>
    <w:rsid w:val="00F95822"/>
    <w:rsid w:val="00F95F6B"/>
    <w:rsid w:val="00F95F9F"/>
    <w:rsid w:val="00F96893"/>
    <w:rsid w:val="00FA028E"/>
    <w:rsid w:val="00FA071B"/>
    <w:rsid w:val="00FA2249"/>
    <w:rsid w:val="00FA22A6"/>
    <w:rsid w:val="00FA309F"/>
    <w:rsid w:val="00FA3C31"/>
    <w:rsid w:val="00FA3EE5"/>
    <w:rsid w:val="00FA56D6"/>
    <w:rsid w:val="00FA5AE1"/>
    <w:rsid w:val="00FA5B75"/>
    <w:rsid w:val="00FA60A3"/>
    <w:rsid w:val="00FA6CC6"/>
    <w:rsid w:val="00FA7146"/>
    <w:rsid w:val="00FA7806"/>
    <w:rsid w:val="00FA784A"/>
    <w:rsid w:val="00FB1887"/>
    <w:rsid w:val="00FB2EA3"/>
    <w:rsid w:val="00FB3CCB"/>
    <w:rsid w:val="00FB4514"/>
    <w:rsid w:val="00FB581B"/>
    <w:rsid w:val="00FB5DEE"/>
    <w:rsid w:val="00FB60DF"/>
    <w:rsid w:val="00FB6A47"/>
    <w:rsid w:val="00FB6B91"/>
    <w:rsid w:val="00FB708B"/>
    <w:rsid w:val="00FB7414"/>
    <w:rsid w:val="00FC09A8"/>
    <w:rsid w:val="00FC0A39"/>
    <w:rsid w:val="00FC19A0"/>
    <w:rsid w:val="00FC3D54"/>
    <w:rsid w:val="00FC4357"/>
    <w:rsid w:val="00FC6721"/>
    <w:rsid w:val="00FC738F"/>
    <w:rsid w:val="00FC754B"/>
    <w:rsid w:val="00FC77DF"/>
    <w:rsid w:val="00FC7E60"/>
    <w:rsid w:val="00FD058B"/>
    <w:rsid w:val="00FD1FAF"/>
    <w:rsid w:val="00FD2063"/>
    <w:rsid w:val="00FD24EE"/>
    <w:rsid w:val="00FD326E"/>
    <w:rsid w:val="00FD4666"/>
    <w:rsid w:val="00FD56DF"/>
    <w:rsid w:val="00FD5820"/>
    <w:rsid w:val="00FD5D91"/>
    <w:rsid w:val="00FD67D0"/>
    <w:rsid w:val="00FD6ACD"/>
    <w:rsid w:val="00FD7366"/>
    <w:rsid w:val="00FD7ABD"/>
    <w:rsid w:val="00FE0032"/>
    <w:rsid w:val="00FE0236"/>
    <w:rsid w:val="00FE024E"/>
    <w:rsid w:val="00FE0AAD"/>
    <w:rsid w:val="00FE1E7E"/>
    <w:rsid w:val="00FE33A1"/>
    <w:rsid w:val="00FE4FB1"/>
    <w:rsid w:val="00FE5099"/>
    <w:rsid w:val="00FE54EA"/>
    <w:rsid w:val="00FE7E1C"/>
    <w:rsid w:val="00FF0161"/>
    <w:rsid w:val="00FF034B"/>
    <w:rsid w:val="00FF05A2"/>
    <w:rsid w:val="00FF10B0"/>
    <w:rsid w:val="00FF23AF"/>
    <w:rsid w:val="00FF2410"/>
    <w:rsid w:val="00FF2A9B"/>
    <w:rsid w:val="00FF3EE4"/>
    <w:rsid w:val="00FF4BEA"/>
    <w:rsid w:val="00FF6435"/>
    <w:rsid w:val="00FF695E"/>
    <w:rsid w:val="00FF72ED"/>
    <w:rsid w:val="189C5982"/>
    <w:rsid w:val="336E5F76"/>
    <w:rsid w:val="51DA86A1"/>
    <w:rsid w:val="6E8FDE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B9E0"/>
  <w15:docId w15:val="{E0BF31B8-BB08-4533-82D8-9F5087CA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2D6505"/>
    <w:pPr>
      <w:numPr>
        <w:ilvl w:val="2"/>
      </w:numPr>
      <w:spacing w:after="160" w:line="360" w:lineRule="auto"/>
      <w:ind w:left="1276" w:hanging="851"/>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2D6505"/>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 w:type="character" w:styleId="FollowedHyperlink">
    <w:name w:val="FollowedHyperlink"/>
    <w:basedOn w:val="DefaultParagraphFont"/>
    <w:uiPriority w:val="99"/>
    <w:semiHidden/>
    <w:unhideWhenUsed/>
    <w:rsid w:val="00475C58"/>
    <w:rPr>
      <w:color w:val="800080" w:themeColor="followedHyperlink"/>
      <w:u w:val="single"/>
    </w:rPr>
  </w:style>
  <w:style w:type="paragraph" w:customStyle="1" w:styleId="paragraph">
    <w:name w:val="paragraph"/>
    <w:basedOn w:val="Normal"/>
    <w:rsid w:val="0009472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eop">
    <w:name w:val="eop"/>
    <w:basedOn w:val="DefaultParagraphFont"/>
    <w:rsid w:val="00094725"/>
  </w:style>
  <w:style w:type="character" w:customStyle="1" w:styleId="normaltextrun">
    <w:name w:val="normaltextrun"/>
    <w:basedOn w:val="DefaultParagraphFont"/>
    <w:rsid w:val="00094725"/>
  </w:style>
  <w:style w:type="character" w:styleId="UnresolvedMention">
    <w:name w:val="Unresolved Mention"/>
    <w:basedOn w:val="DefaultParagraphFont"/>
    <w:uiPriority w:val="99"/>
    <w:semiHidden/>
    <w:unhideWhenUsed/>
    <w:rsid w:val="00744D7A"/>
    <w:rPr>
      <w:color w:val="605E5C"/>
      <w:shd w:val="clear" w:color="auto" w:fill="E1DFDD"/>
    </w:rPr>
  </w:style>
  <w:style w:type="paragraph" w:styleId="EndnoteText">
    <w:name w:val="endnote text"/>
    <w:basedOn w:val="Normal"/>
    <w:link w:val="EndnoteTextChar"/>
    <w:semiHidden/>
    <w:unhideWhenUsed/>
    <w:rsid w:val="00083F1E"/>
    <w:pPr>
      <w:spacing w:line="240" w:lineRule="auto"/>
    </w:pPr>
    <w:rPr>
      <w:rFonts w:ascii="Arial" w:eastAsia="Times New Roman" w:hAnsi="Arial" w:cs="Arial"/>
      <w:iCs/>
      <w:sz w:val="20"/>
      <w:szCs w:val="20"/>
      <w:lang w:bidi="en-US"/>
    </w:rPr>
  </w:style>
  <w:style w:type="character" w:customStyle="1" w:styleId="EndnoteTextChar">
    <w:name w:val="Endnote Text Char"/>
    <w:basedOn w:val="DefaultParagraphFont"/>
    <w:link w:val="EndnoteText"/>
    <w:semiHidden/>
    <w:rsid w:val="00083F1E"/>
    <w:rPr>
      <w:rFonts w:ascii="Arial" w:eastAsia="Times New Roman" w:hAnsi="Arial" w:cs="Arial"/>
      <w:iCs/>
      <w:sz w:val="20"/>
      <w:szCs w:val="20"/>
      <w:lang w:bidi="en-US"/>
    </w:rPr>
  </w:style>
  <w:style w:type="character" w:styleId="EndnoteReference">
    <w:name w:val="endnote reference"/>
    <w:basedOn w:val="DefaultParagraphFont"/>
    <w:semiHidden/>
    <w:unhideWhenUsed/>
    <w:rsid w:val="00083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286474592">
      <w:bodyDiv w:val="1"/>
      <w:marLeft w:val="0"/>
      <w:marRight w:val="0"/>
      <w:marTop w:val="0"/>
      <w:marBottom w:val="0"/>
      <w:divBdr>
        <w:top w:val="none" w:sz="0" w:space="0" w:color="auto"/>
        <w:left w:val="none" w:sz="0" w:space="0" w:color="auto"/>
        <w:bottom w:val="none" w:sz="0" w:space="0" w:color="auto"/>
        <w:right w:val="none" w:sz="0" w:space="0" w:color="auto"/>
      </w:divBdr>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817338784">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rpleorange.org.au/what-we-do/library-our-work/model-citizenhood-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rpleorange.org.au/what-we-do/library-our-work/model-citizenhood-sup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obbiw@purpleorange.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rpleorange.org.au/what-we-do/library-our-work/guide-co-design-people-living-disabilit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hildrensa.sa.gov.au/wp-content/uploads/2024/11/CDC-Annual-Report-2023-24-FINAL-2024-10-24.pdf" TargetMode="External"/><Relationship Id="rId3" Type="http://schemas.openxmlformats.org/officeDocument/2006/relationships/hyperlink" Target="https://www.right-to-education.org/sites/right-to-education.org/files/resource-attachments/CRPD_General_Comment_4_Inclusive_Education_2016_En.pdf" TargetMode="External"/><Relationship Id="rId7" Type="http://schemas.openxmlformats.org/officeDocument/2006/relationships/hyperlink" Target="https://purpleorange.org.au/news-resources/ndis-conversation-series/ndis-review-paper-13" TargetMode="External"/><Relationship Id="rId2" Type="http://schemas.openxmlformats.org/officeDocument/2006/relationships/hyperlink" Target="https://inclusiveschoolcommunities.org.au/news/final-project-evaluation-report" TargetMode="External"/><Relationship Id="rId1" Type="http://schemas.openxmlformats.org/officeDocument/2006/relationships/hyperlink" Target="https://www.purpleorange.org.au/what-we-do/library-our-work/model-citizenhood-support" TargetMode="External"/><Relationship Id="rId6" Type="http://schemas.openxmlformats.org/officeDocument/2006/relationships/hyperlink" Target="https://acie.org.au/" TargetMode="External"/><Relationship Id="rId5" Type="http://schemas.openxmlformats.org/officeDocument/2006/relationships/hyperlink" Target="https://www.legislation.gov.au/F2005L00767/latest/text" TargetMode="External"/><Relationship Id="rId10" Type="http://schemas.openxmlformats.org/officeDocument/2006/relationships/hyperlink" Target="https://disability.royalcommission.gov.au/publications/final-report" TargetMode="External"/><Relationship Id="rId4" Type="http://schemas.openxmlformats.org/officeDocument/2006/relationships/hyperlink" Target="https://www.abs.gov.au/statistics/health/disability/disability-ageing-and-carers-australia-summary-findings/latest-release" TargetMode="External"/><Relationship Id="rId9" Type="http://schemas.openxmlformats.org/officeDocument/2006/relationships/hyperlink" Target="https://wwda.org.au/wp-content/uploads/2020/08/&#8204;&#8204;parentingpolicypaper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19" ma:contentTypeDescription="Create a new document." ma:contentTypeScope="" ma:versionID="b9f143074d2c6a67691d1ff8b91ac22f">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99698d9997e468fc9134688794619ac4"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Props1.xml><?xml version="1.0" encoding="utf-8"?>
<ds:datastoreItem xmlns:ds="http://schemas.openxmlformats.org/officeDocument/2006/customXml" ds:itemID="{CC76D49C-140C-4F67-83EF-C2A2DCDA8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1A459-35D0-4D51-93E2-E4BF495F4DCC}">
  <ds:schemaRefs>
    <ds:schemaRef ds:uri="http://schemas.openxmlformats.org/officeDocument/2006/bibliography"/>
  </ds:schemaRefs>
</ds:datastoreItem>
</file>

<file path=customXml/itemProps3.xml><?xml version="1.0" encoding="utf-8"?>
<ds:datastoreItem xmlns:ds="http://schemas.openxmlformats.org/officeDocument/2006/customXml" ds:itemID="{3CB8AF03-6305-48B4-8B05-436D01F04D40}">
  <ds:schemaRefs>
    <ds:schemaRef ds:uri="http://schemas.microsoft.com/sharepoint/v3/contenttype/forms"/>
  </ds:schemaRefs>
</ds:datastoreItem>
</file>

<file path=customXml/itemProps4.xml><?xml version="1.0" encoding="utf-8"?>
<ds:datastoreItem xmlns:ds="http://schemas.openxmlformats.org/officeDocument/2006/customXml" ds:itemID="{69535D78-528C-4DBA-91BB-107A4F62EE76}">
  <ds:schemaRefs>
    <ds:schemaRef ds:uri="http://schemas.microsoft.com/office/2006/metadata/properties"/>
    <ds:schemaRef ds:uri="http://schemas.microsoft.com/office/infopath/2007/PartnerControls"/>
    <ds:schemaRef ds:uri="d40cd17d-395b-49a6-a449-4db40669aa08"/>
    <ds:schemaRef ds:uri="c639d33e-a57d-4ba9-bdad-95bee218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16497</Words>
  <Characters>94035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110312</CharactersWithSpaces>
  <SharedDoc>false</SharedDoc>
  <HLinks>
    <vt:vector size="312" baseType="variant">
      <vt:variant>
        <vt:i4>2818117</vt:i4>
      </vt:variant>
      <vt:variant>
        <vt:i4>240</vt:i4>
      </vt:variant>
      <vt:variant>
        <vt:i4>0</vt:i4>
      </vt:variant>
      <vt:variant>
        <vt:i4>5</vt:i4>
      </vt:variant>
      <vt:variant>
        <vt:lpwstr>mailto:robbiw@purpleorange.org.au</vt:lpwstr>
      </vt:variant>
      <vt:variant>
        <vt:lpwstr/>
      </vt:variant>
      <vt:variant>
        <vt:i4>1048670</vt:i4>
      </vt:variant>
      <vt:variant>
        <vt:i4>237</vt:i4>
      </vt:variant>
      <vt:variant>
        <vt:i4>0</vt:i4>
      </vt:variant>
      <vt:variant>
        <vt:i4>5</vt:i4>
      </vt:variant>
      <vt:variant>
        <vt:lpwstr>https://purpleorange.org.au/what-we-do/library-our-work/guide-co-design-people-living-disability</vt:lpwstr>
      </vt:variant>
      <vt:variant>
        <vt:lpwstr/>
      </vt:variant>
      <vt:variant>
        <vt:i4>5832780</vt:i4>
      </vt:variant>
      <vt:variant>
        <vt:i4>234</vt:i4>
      </vt:variant>
      <vt:variant>
        <vt:i4>0</vt:i4>
      </vt:variant>
      <vt:variant>
        <vt:i4>5</vt:i4>
      </vt:variant>
      <vt:variant>
        <vt:lpwstr>https://purpleorange.org.au/what-we-do/library-our-work/model-citizenhood-support</vt:lpwstr>
      </vt:variant>
      <vt:variant>
        <vt:lpwstr/>
      </vt:variant>
      <vt:variant>
        <vt:i4>5832780</vt:i4>
      </vt:variant>
      <vt:variant>
        <vt:i4>231</vt:i4>
      </vt:variant>
      <vt:variant>
        <vt:i4>0</vt:i4>
      </vt:variant>
      <vt:variant>
        <vt:i4>5</vt:i4>
      </vt:variant>
      <vt:variant>
        <vt:lpwstr>https://purpleorange.org.au/what-we-do/library-our-work/model-citizenhood-support</vt:lpwstr>
      </vt:variant>
      <vt:variant>
        <vt:lpwstr/>
      </vt:variant>
      <vt:variant>
        <vt:i4>1769520</vt:i4>
      </vt:variant>
      <vt:variant>
        <vt:i4>224</vt:i4>
      </vt:variant>
      <vt:variant>
        <vt:i4>0</vt:i4>
      </vt:variant>
      <vt:variant>
        <vt:i4>5</vt:i4>
      </vt:variant>
      <vt:variant>
        <vt:lpwstr/>
      </vt:variant>
      <vt:variant>
        <vt:lpwstr>_Toc185423632</vt:lpwstr>
      </vt:variant>
      <vt:variant>
        <vt:i4>1769520</vt:i4>
      </vt:variant>
      <vt:variant>
        <vt:i4>218</vt:i4>
      </vt:variant>
      <vt:variant>
        <vt:i4>0</vt:i4>
      </vt:variant>
      <vt:variant>
        <vt:i4>5</vt:i4>
      </vt:variant>
      <vt:variant>
        <vt:lpwstr/>
      </vt:variant>
      <vt:variant>
        <vt:lpwstr>_Toc185423631</vt:lpwstr>
      </vt:variant>
      <vt:variant>
        <vt:i4>1769520</vt:i4>
      </vt:variant>
      <vt:variant>
        <vt:i4>212</vt:i4>
      </vt:variant>
      <vt:variant>
        <vt:i4>0</vt:i4>
      </vt:variant>
      <vt:variant>
        <vt:i4>5</vt:i4>
      </vt:variant>
      <vt:variant>
        <vt:lpwstr/>
      </vt:variant>
      <vt:variant>
        <vt:lpwstr>_Toc185423630</vt:lpwstr>
      </vt:variant>
      <vt:variant>
        <vt:i4>1703984</vt:i4>
      </vt:variant>
      <vt:variant>
        <vt:i4>206</vt:i4>
      </vt:variant>
      <vt:variant>
        <vt:i4>0</vt:i4>
      </vt:variant>
      <vt:variant>
        <vt:i4>5</vt:i4>
      </vt:variant>
      <vt:variant>
        <vt:lpwstr/>
      </vt:variant>
      <vt:variant>
        <vt:lpwstr>_Toc185423629</vt:lpwstr>
      </vt:variant>
      <vt:variant>
        <vt:i4>1703984</vt:i4>
      </vt:variant>
      <vt:variant>
        <vt:i4>200</vt:i4>
      </vt:variant>
      <vt:variant>
        <vt:i4>0</vt:i4>
      </vt:variant>
      <vt:variant>
        <vt:i4>5</vt:i4>
      </vt:variant>
      <vt:variant>
        <vt:lpwstr/>
      </vt:variant>
      <vt:variant>
        <vt:lpwstr>_Toc185423628</vt:lpwstr>
      </vt:variant>
      <vt:variant>
        <vt:i4>1703984</vt:i4>
      </vt:variant>
      <vt:variant>
        <vt:i4>194</vt:i4>
      </vt:variant>
      <vt:variant>
        <vt:i4>0</vt:i4>
      </vt:variant>
      <vt:variant>
        <vt:i4>5</vt:i4>
      </vt:variant>
      <vt:variant>
        <vt:lpwstr/>
      </vt:variant>
      <vt:variant>
        <vt:lpwstr>_Toc185423627</vt:lpwstr>
      </vt:variant>
      <vt:variant>
        <vt:i4>1703984</vt:i4>
      </vt:variant>
      <vt:variant>
        <vt:i4>188</vt:i4>
      </vt:variant>
      <vt:variant>
        <vt:i4>0</vt:i4>
      </vt:variant>
      <vt:variant>
        <vt:i4>5</vt:i4>
      </vt:variant>
      <vt:variant>
        <vt:lpwstr/>
      </vt:variant>
      <vt:variant>
        <vt:lpwstr>_Toc185423626</vt:lpwstr>
      </vt:variant>
      <vt:variant>
        <vt:i4>1703984</vt:i4>
      </vt:variant>
      <vt:variant>
        <vt:i4>182</vt:i4>
      </vt:variant>
      <vt:variant>
        <vt:i4>0</vt:i4>
      </vt:variant>
      <vt:variant>
        <vt:i4>5</vt:i4>
      </vt:variant>
      <vt:variant>
        <vt:lpwstr/>
      </vt:variant>
      <vt:variant>
        <vt:lpwstr>_Toc185423625</vt:lpwstr>
      </vt:variant>
      <vt:variant>
        <vt:i4>1703984</vt:i4>
      </vt:variant>
      <vt:variant>
        <vt:i4>176</vt:i4>
      </vt:variant>
      <vt:variant>
        <vt:i4>0</vt:i4>
      </vt:variant>
      <vt:variant>
        <vt:i4>5</vt:i4>
      </vt:variant>
      <vt:variant>
        <vt:lpwstr/>
      </vt:variant>
      <vt:variant>
        <vt:lpwstr>_Toc185423624</vt:lpwstr>
      </vt:variant>
      <vt:variant>
        <vt:i4>1703984</vt:i4>
      </vt:variant>
      <vt:variant>
        <vt:i4>170</vt:i4>
      </vt:variant>
      <vt:variant>
        <vt:i4>0</vt:i4>
      </vt:variant>
      <vt:variant>
        <vt:i4>5</vt:i4>
      </vt:variant>
      <vt:variant>
        <vt:lpwstr/>
      </vt:variant>
      <vt:variant>
        <vt:lpwstr>_Toc185423623</vt:lpwstr>
      </vt:variant>
      <vt:variant>
        <vt:i4>1703984</vt:i4>
      </vt:variant>
      <vt:variant>
        <vt:i4>164</vt:i4>
      </vt:variant>
      <vt:variant>
        <vt:i4>0</vt:i4>
      </vt:variant>
      <vt:variant>
        <vt:i4>5</vt:i4>
      </vt:variant>
      <vt:variant>
        <vt:lpwstr/>
      </vt:variant>
      <vt:variant>
        <vt:lpwstr>_Toc185423622</vt:lpwstr>
      </vt:variant>
      <vt:variant>
        <vt:i4>1703984</vt:i4>
      </vt:variant>
      <vt:variant>
        <vt:i4>158</vt:i4>
      </vt:variant>
      <vt:variant>
        <vt:i4>0</vt:i4>
      </vt:variant>
      <vt:variant>
        <vt:i4>5</vt:i4>
      </vt:variant>
      <vt:variant>
        <vt:lpwstr/>
      </vt:variant>
      <vt:variant>
        <vt:lpwstr>_Toc185423621</vt:lpwstr>
      </vt:variant>
      <vt:variant>
        <vt:i4>1703984</vt:i4>
      </vt:variant>
      <vt:variant>
        <vt:i4>152</vt:i4>
      </vt:variant>
      <vt:variant>
        <vt:i4>0</vt:i4>
      </vt:variant>
      <vt:variant>
        <vt:i4>5</vt:i4>
      </vt:variant>
      <vt:variant>
        <vt:lpwstr/>
      </vt:variant>
      <vt:variant>
        <vt:lpwstr>_Toc185423620</vt:lpwstr>
      </vt:variant>
      <vt:variant>
        <vt:i4>1638448</vt:i4>
      </vt:variant>
      <vt:variant>
        <vt:i4>146</vt:i4>
      </vt:variant>
      <vt:variant>
        <vt:i4>0</vt:i4>
      </vt:variant>
      <vt:variant>
        <vt:i4>5</vt:i4>
      </vt:variant>
      <vt:variant>
        <vt:lpwstr/>
      </vt:variant>
      <vt:variant>
        <vt:lpwstr>_Toc185423619</vt:lpwstr>
      </vt:variant>
      <vt:variant>
        <vt:i4>1638448</vt:i4>
      </vt:variant>
      <vt:variant>
        <vt:i4>140</vt:i4>
      </vt:variant>
      <vt:variant>
        <vt:i4>0</vt:i4>
      </vt:variant>
      <vt:variant>
        <vt:i4>5</vt:i4>
      </vt:variant>
      <vt:variant>
        <vt:lpwstr/>
      </vt:variant>
      <vt:variant>
        <vt:lpwstr>_Toc185423618</vt:lpwstr>
      </vt:variant>
      <vt:variant>
        <vt:i4>1638448</vt:i4>
      </vt:variant>
      <vt:variant>
        <vt:i4>134</vt:i4>
      </vt:variant>
      <vt:variant>
        <vt:i4>0</vt:i4>
      </vt:variant>
      <vt:variant>
        <vt:i4>5</vt:i4>
      </vt:variant>
      <vt:variant>
        <vt:lpwstr/>
      </vt:variant>
      <vt:variant>
        <vt:lpwstr>_Toc185423617</vt:lpwstr>
      </vt:variant>
      <vt:variant>
        <vt:i4>1638448</vt:i4>
      </vt:variant>
      <vt:variant>
        <vt:i4>128</vt:i4>
      </vt:variant>
      <vt:variant>
        <vt:i4>0</vt:i4>
      </vt:variant>
      <vt:variant>
        <vt:i4>5</vt:i4>
      </vt:variant>
      <vt:variant>
        <vt:lpwstr/>
      </vt:variant>
      <vt:variant>
        <vt:lpwstr>_Toc185423616</vt:lpwstr>
      </vt:variant>
      <vt:variant>
        <vt:i4>1638448</vt:i4>
      </vt:variant>
      <vt:variant>
        <vt:i4>122</vt:i4>
      </vt:variant>
      <vt:variant>
        <vt:i4>0</vt:i4>
      </vt:variant>
      <vt:variant>
        <vt:i4>5</vt:i4>
      </vt:variant>
      <vt:variant>
        <vt:lpwstr/>
      </vt:variant>
      <vt:variant>
        <vt:lpwstr>_Toc185423615</vt:lpwstr>
      </vt:variant>
      <vt:variant>
        <vt:i4>1638448</vt:i4>
      </vt:variant>
      <vt:variant>
        <vt:i4>116</vt:i4>
      </vt:variant>
      <vt:variant>
        <vt:i4>0</vt:i4>
      </vt:variant>
      <vt:variant>
        <vt:i4>5</vt:i4>
      </vt:variant>
      <vt:variant>
        <vt:lpwstr/>
      </vt:variant>
      <vt:variant>
        <vt:lpwstr>_Toc185423614</vt:lpwstr>
      </vt:variant>
      <vt:variant>
        <vt:i4>1638448</vt:i4>
      </vt:variant>
      <vt:variant>
        <vt:i4>110</vt:i4>
      </vt:variant>
      <vt:variant>
        <vt:i4>0</vt:i4>
      </vt:variant>
      <vt:variant>
        <vt:i4>5</vt:i4>
      </vt:variant>
      <vt:variant>
        <vt:lpwstr/>
      </vt:variant>
      <vt:variant>
        <vt:lpwstr>_Toc185423613</vt:lpwstr>
      </vt:variant>
      <vt:variant>
        <vt:i4>1638448</vt:i4>
      </vt:variant>
      <vt:variant>
        <vt:i4>104</vt:i4>
      </vt:variant>
      <vt:variant>
        <vt:i4>0</vt:i4>
      </vt:variant>
      <vt:variant>
        <vt:i4>5</vt:i4>
      </vt:variant>
      <vt:variant>
        <vt:lpwstr/>
      </vt:variant>
      <vt:variant>
        <vt:lpwstr>_Toc185423612</vt:lpwstr>
      </vt:variant>
      <vt:variant>
        <vt:i4>1638448</vt:i4>
      </vt:variant>
      <vt:variant>
        <vt:i4>98</vt:i4>
      </vt:variant>
      <vt:variant>
        <vt:i4>0</vt:i4>
      </vt:variant>
      <vt:variant>
        <vt:i4>5</vt:i4>
      </vt:variant>
      <vt:variant>
        <vt:lpwstr/>
      </vt:variant>
      <vt:variant>
        <vt:lpwstr>_Toc185423611</vt:lpwstr>
      </vt:variant>
      <vt:variant>
        <vt:i4>1638448</vt:i4>
      </vt:variant>
      <vt:variant>
        <vt:i4>92</vt:i4>
      </vt:variant>
      <vt:variant>
        <vt:i4>0</vt:i4>
      </vt:variant>
      <vt:variant>
        <vt:i4>5</vt:i4>
      </vt:variant>
      <vt:variant>
        <vt:lpwstr/>
      </vt:variant>
      <vt:variant>
        <vt:lpwstr>_Toc185423610</vt:lpwstr>
      </vt:variant>
      <vt:variant>
        <vt:i4>1572912</vt:i4>
      </vt:variant>
      <vt:variant>
        <vt:i4>86</vt:i4>
      </vt:variant>
      <vt:variant>
        <vt:i4>0</vt:i4>
      </vt:variant>
      <vt:variant>
        <vt:i4>5</vt:i4>
      </vt:variant>
      <vt:variant>
        <vt:lpwstr/>
      </vt:variant>
      <vt:variant>
        <vt:lpwstr>_Toc185423609</vt:lpwstr>
      </vt:variant>
      <vt:variant>
        <vt:i4>1572912</vt:i4>
      </vt:variant>
      <vt:variant>
        <vt:i4>80</vt:i4>
      </vt:variant>
      <vt:variant>
        <vt:i4>0</vt:i4>
      </vt:variant>
      <vt:variant>
        <vt:i4>5</vt:i4>
      </vt:variant>
      <vt:variant>
        <vt:lpwstr/>
      </vt:variant>
      <vt:variant>
        <vt:lpwstr>_Toc185423608</vt:lpwstr>
      </vt:variant>
      <vt:variant>
        <vt:i4>1572912</vt:i4>
      </vt:variant>
      <vt:variant>
        <vt:i4>74</vt:i4>
      </vt:variant>
      <vt:variant>
        <vt:i4>0</vt:i4>
      </vt:variant>
      <vt:variant>
        <vt:i4>5</vt:i4>
      </vt:variant>
      <vt:variant>
        <vt:lpwstr/>
      </vt:variant>
      <vt:variant>
        <vt:lpwstr>_Toc185423607</vt:lpwstr>
      </vt:variant>
      <vt:variant>
        <vt:i4>1572912</vt:i4>
      </vt:variant>
      <vt:variant>
        <vt:i4>68</vt:i4>
      </vt:variant>
      <vt:variant>
        <vt:i4>0</vt:i4>
      </vt:variant>
      <vt:variant>
        <vt:i4>5</vt:i4>
      </vt:variant>
      <vt:variant>
        <vt:lpwstr/>
      </vt:variant>
      <vt:variant>
        <vt:lpwstr>_Toc185423606</vt:lpwstr>
      </vt:variant>
      <vt:variant>
        <vt:i4>1572912</vt:i4>
      </vt:variant>
      <vt:variant>
        <vt:i4>62</vt:i4>
      </vt:variant>
      <vt:variant>
        <vt:i4>0</vt:i4>
      </vt:variant>
      <vt:variant>
        <vt:i4>5</vt:i4>
      </vt:variant>
      <vt:variant>
        <vt:lpwstr/>
      </vt:variant>
      <vt:variant>
        <vt:lpwstr>_Toc185423605</vt:lpwstr>
      </vt:variant>
      <vt:variant>
        <vt:i4>1572912</vt:i4>
      </vt:variant>
      <vt:variant>
        <vt:i4>56</vt:i4>
      </vt:variant>
      <vt:variant>
        <vt:i4>0</vt:i4>
      </vt:variant>
      <vt:variant>
        <vt:i4>5</vt:i4>
      </vt:variant>
      <vt:variant>
        <vt:lpwstr/>
      </vt:variant>
      <vt:variant>
        <vt:lpwstr>_Toc185423604</vt:lpwstr>
      </vt:variant>
      <vt:variant>
        <vt:i4>1572912</vt:i4>
      </vt:variant>
      <vt:variant>
        <vt:i4>50</vt:i4>
      </vt:variant>
      <vt:variant>
        <vt:i4>0</vt:i4>
      </vt:variant>
      <vt:variant>
        <vt:i4>5</vt:i4>
      </vt:variant>
      <vt:variant>
        <vt:lpwstr/>
      </vt:variant>
      <vt:variant>
        <vt:lpwstr>_Toc185423603</vt:lpwstr>
      </vt:variant>
      <vt:variant>
        <vt:i4>1572912</vt:i4>
      </vt:variant>
      <vt:variant>
        <vt:i4>44</vt:i4>
      </vt:variant>
      <vt:variant>
        <vt:i4>0</vt:i4>
      </vt:variant>
      <vt:variant>
        <vt:i4>5</vt:i4>
      </vt:variant>
      <vt:variant>
        <vt:lpwstr/>
      </vt:variant>
      <vt:variant>
        <vt:lpwstr>_Toc185423602</vt:lpwstr>
      </vt:variant>
      <vt:variant>
        <vt:i4>1572912</vt:i4>
      </vt:variant>
      <vt:variant>
        <vt:i4>38</vt:i4>
      </vt:variant>
      <vt:variant>
        <vt:i4>0</vt:i4>
      </vt:variant>
      <vt:variant>
        <vt:i4>5</vt:i4>
      </vt:variant>
      <vt:variant>
        <vt:lpwstr/>
      </vt:variant>
      <vt:variant>
        <vt:lpwstr>_Toc185423601</vt:lpwstr>
      </vt:variant>
      <vt:variant>
        <vt:i4>1572912</vt:i4>
      </vt:variant>
      <vt:variant>
        <vt:i4>32</vt:i4>
      </vt:variant>
      <vt:variant>
        <vt:i4>0</vt:i4>
      </vt:variant>
      <vt:variant>
        <vt:i4>5</vt:i4>
      </vt:variant>
      <vt:variant>
        <vt:lpwstr/>
      </vt:variant>
      <vt:variant>
        <vt:lpwstr>_Toc185423600</vt:lpwstr>
      </vt:variant>
      <vt:variant>
        <vt:i4>1114163</vt:i4>
      </vt:variant>
      <vt:variant>
        <vt:i4>26</vt:i4>
      </vt:variant>
      <vt:variant>
        <vt:i4>0</vt:i4>
      </vt:variant>
      <vt:variant>
        <vt:i4>5</vt:i4>
      </vt:variant>
      <vt:variant>
        <vt:lpwstr/>
      </vt:variant>
      <vt:variant>
        <vt:lpwstr>_Toc185423599</vt:lpwstr>
      </vt:variant>
      <vt:variant>
        <vt:i4>1114163</vt:i4>
      </vt:variant>
      <vt:variant>
        <vt:i4>20</vt:i4>
      </vt:variant>
      <vt:variant>
        <vt:i4>0</vt:i4>
      </vt:variant>
      <vt:variant>
        <vt:i4>5</vt:i4>
      </vt:variant>
      <vt:variant>
        <vt:lpwstr/>
      </vt:variant>
      <vt:variant>
        <vt:lpwstr>_Toc185423598</vt:lpwstr>
      </vt:variant>
      <vt:variant>
        <vt:i4>1114163</vt:i4>
      </vt:variant>
      <vt:variant>
        <vt:i4>14</vt:i4>
      </vt:variant>
      <vt:variant>
        <vt:i4>0</vt:i4>
      </vt:variant>
      <vt:variant>
        <vt:i4>5</vt:i4>
      </vt:variant>
      <vt:variant>
        <vt:lpwstr/>
      </vt:variant>
      <vt:variant>
        <vt:lpwstr>_Toc185423597</vt:lpwstr>
      </vt:variant>
      <vt:variant>
        <vt:i4>1114163</vt:i4>
      </vt:variant>
      <vt:variant>
        <vt:i4>8</vt:i4>
      </vt:variant>
      <vt:variant>
        <vt:i4>0</vt:i4>
      </vt:variant>
      <vt:variant>
        <vt:i4>5</vt:i4>
      </vt:variant>
      <vt:variant>
        <vt:lpwstr/>
      </vt:variant>
      <vt:variant>
        <vt:lpwstr>_Toc185423596</vt:lpwstr>
      </vt:variant>
      <vt:variant>
        <vt:i4>1114163</vt:i4>
      </vt:variant>
      <vt:variant>
        <vt:i4>2</vt:i4>
      </vt:variant>
      <vt:variant>
        <vt:i4>0</vt:i4>
      </vt:variant>
      <vt:variant>
        <vt:i4>5</vt:i4>
      </vt:variant>
      <vt:variant>
        <vt:lpwstr/>
      </vt:variant>
      <vt:variant>
        <vt:lpwstr>_Toc185423595</vt:lpwstr>
      </vt:variant>
      <vt:variant>
        <vt:i4>2621553</vt:i4>
      </vt:variant>
      <vt:variant>
        <vt:i4>27</vt:i4>
      </vt:variant>
      <vt:variant>
        <vt:i4>0</vt:i4>
      </vt:variant>
      <vt:variant>
        <vt:i4>5</vt:i4>
      </vt:variant>
      <vt:variant>
        <vt:lpwstr>https://disability.royalcommission.gov.au/publications/final-report</vt:lpwstr>
      </vt:variant>
      <vt:variant>
        <vt:lpwstr/>
      </vt:variant>
      <vt:variant>
        <vt:i4>543039561</vt:i4>
      </vt:variant>
      <vt:variant>
        <vt:i4>24</vt:i4>
      </vt:variant>
      <vt:variant>
        <vt:i4>0</vt:i4>
      </vt:variant>
      <vt:variant>
        <vt:i4>5</vt:i4>
      </vt:variant>
      <vt:variant>
        <vt:lpwstr>https://wwda.org.au/wp-content/uploads/2020/08/‌‌parentingpolicypaper09.pdf</vt:lpwstr>
      </vt:variant>
      <vt:variant>
        <vt:lpwstr/>
      </vt:variant>
      <vt:variant>
        <vt:i4>3080308</vt:i4>
      </vt:variant>
      <vt:variant>
        <vt:i4>21</vt:i4>
      </vt:variant>
      <vt:variant>
        <vt:i4>0</vt:i4>
      </vt:variant>
      <vt:variant>
        <vt:i4>5</vt:i4>
      </vt:variant>
      <vt:variant>
        <vt:lpwstr>https://childrensa.sa.gov.au/wp-content/uploads/2024/11/CDC-Annual-Report-2023-24-FINAL-2024-10-24.pdf</vt:lpwstr>
      </vt:variant>
      <vt:variant>
        <vt:lpwstr/>
      </vt:variant>
      <vt:variant>
        <vt:i4>1114129</vt:i4>
      </vt:variant>
      <vt:variant>
        <vt:i4>18</vt:i4>
      </vt:variant>
      <vt:variant>
        <vt:i4>0</vt:i4>
      </vt:variant>
      <vt:variant>
        <vt:i4>5</vt:i4>
      </vt:variant>
      <vt:variant>
        <vt:lpwstr>https://purpleorange.org.au/news-resources/ndis-conversation-series/ndis-review-paper-13</vt:lpwstr>
      </vt:variant>
      <vt:variant>
        <vt:lpwstr/>
      </vt:variant>
      <vt:variant>
        <vt:i4>5308495</vt:i4>
      </vt:variant>
      <vt:variant>
        <vt:i4>15</vt:i4>
      </vt:variant>
      <vt:variant>
        <vt:i4>0</vt:i4>
      </vt:variant>
      <vt:variant>
        <vt:i4>5</vt:i4>
      </vt:variant>
      <vt:variant>
        <vt:lpwstr>https://acie.org.au/</vt:lpwstr>
      </vt:variant>
      <vt:variant>
        <vt:lpwstr/>
      </vt:variant>
      <vt:variant>
        <vt:i4>3080250</vt:i4>
      </vt:variant>
      <vt:variant>
        <vt:i4>12</vt:i4>
      </vt:variant>
      <vt:variant>
        <vt:i4>0</vt:i4>
      </vt:variant>
      <vt:variant>
        <vt:i4>5</vt:i4>
      </vt:variant>
      <vt:variant>
        <vt:lpwstr>https://www.legislation.gov.au/F2005L00767/latest/text</vt:lpwstr>
      </vt:variant>
      <vt:variant>
        <vt:lpwstr/>
      </vt:variant>
      <vt:variant>
        <vt:i4>3997737</vt:i4>
      </vt:variant>
      <vt:variant>
        <vt:i4>9</vt:i4>
      </vt:variant>
      <vt:variant>
        <vt:i4>0</vt:i4>
      </vt:variant>
      <vt:variant>
        <vt:i4>5</vt:i4>
      </vt:variant>
      <vt:variant>
        <vt:lpwstr>https://www.abs.gov.au/statistics/health/disability/disability-ageing-and-carers-australia-summary-findings/latest-release</vt:lpwstr>
      </vt:variant>
      <vt:variant>
        <vt:lpwstr>children-with-disability</vt:lpwstr>
      </vt:variant>
      <vt:variant>
        <vt:i4>4325476</vt:i4>
      </vt:variant>
      <vt:variant>
        <vt:i4>6</vt:i4>
      </vt:variant>
      <vt:variant>
        <vt:i4>0</vt:i4>
      </vt:variant>
      <vt:variant>
        <vt:i4>5</vt:i4>
      </vt:variant>
      <vt:variant>
        <vt:lpwstr>https://www.right-to-education.org/sites/right-to-education.org/files/resource-attachments/CRPD_General_Comment_4_Inclusive_Education_2016_En.pdf</vt:lpwstr>
      </vt:variant>
      <vt:variant>
        <vt:lpwstr/>
      </vt:variant>
      <vt:variant>
        <vt:i4>6881376</vt:i4>
      </vt:variant>
      <vt:variant>
        <vt:i4>3</vt:i4>
      </vt:variant>
      <vt:variant>
        <vt:i4>0</vt:i4>
      </vt:variant>
      <vt:variant>
        <vt:i4>5</vt:i4>
      </vt:variant>
      <vt:variant>
        <vt:lpwstr>https://inclusiveschoolcommunities.org.au/news/final-project-evaluation-report</vt:lpwstr>
      </vt:variant>
      <vt:variant>
        <vt:lpwstr/>
      </vt:variant>
      <vt:variant>
        <vt:i4>76</vt:i4>
      </vt:variant>
      <vt:variant>
        <vt:i4>0</vt:i4>
      </vt:variant>
      <vt:variant>
        <vt:i4>0</vt:i4>
      </vt:variant>
      <vt:variant>
        <vt:i4>5</vt:i4>
      </vt:variant>
      <vt:variant>
        <vt:lpwstr>https://www.purpleorange.org.au/what-we-do/library-our-work/model-citizenhood-support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Loebel</dc:creator>
  <cp:keywords/>
  <cp:lastModifiedBy>Robbi Williams</cp:lastModifiedBy>
  <cp:revision>2</cp:revision>
  <cp:lastPrinted>2024-12-18T22:16:00Z</cp:lastPrinted>
  <dcterms:created xsi:type="dcterms:W3CDTF">2025-10-13T02:31:00Z</dcterms:created>
  <dcterms:modified xsi:type="dcterms:W3CDTF">2025-10-13T02:31:00Z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MediaServiceImageTags">
    <vt:lpwstr/>
  </property>
</Properties>
</file>